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5C7" w:rsidRDefault="000655C7" w:rsidP="003630A0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0655C7" w:rsidRDefault="000655C7" w:rsidP="003630A0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3630A0" w:rsidRDefault="00CB1849" w:rsidP="003630A0">
      <w:pPr>
        <w:autoSpaceDE w:val="0"/>
        <w:autoSpaceDN w:val="0"/>
        <w:adjustRightInd w:val="0"/>
        <w:rPr>
          <w:rFonts w:ascii="Arial" w:hAnsi="Arial" w:cs="Arial"/>
        </w:rPr>
      </w:pPr>
      <w:r w:rsidRPr="00CB1849">
        <w:rPr>
          <w:rFonts w:ascii="Arial" w:hAnsi="Arial" w:cs="Arial"/>
          <w:bCs/>
        </w:rPr>
        <w:t>Naziv obveznika:</w:t>
      </w:r>
      <w:r w:rsidR="000655C7">
        <w:rPr>
          <w:rFonts w:ascii="Arial" w:hAnsi="Arial" w:cs="Arial"/>
          <w:bCs/>
        </w:rPr>
        <w:t xml:space="preserve"> </w:t>
      </w:r>
      <w:r w:rsidR="003630A0" w:rsidRPr="00CB1849">
        <w:rPr>
          <w:rFonts w:ascii="Arial" w:hAnsi="Arial" w:cs="Arial"/>
          <w:bCs/>
        </w:rPr>
        <w:t>OSNOVNA</w:t>
      </w:r>
      <w:r w:rsidR="00FF6BED">
        <w:rPr>
          <w:rFonts w:ascii="Arial" w:hAnsi="Arial" w:cs="Arial"/>
          <w:bCs/>
        </w:rPr>
        <w:t xml:space="preserve"> ŠKOLA MATIJA ANTUN RELJKOVIĆ, </w:t>
      </w:r>
      <w:r w:rsidR="003630A0" w:rsidRPr="00CB1849">
        <w:rPr>
          <w:rFonts w:ascii="Arial" w:hAnsi="Arial" w:cs="Arial"/>
          <w:bCs/>
        </w:rPr>
        <w:t>CERNA</w:t>
      </w:r>
    </w:p>
    <w:p w:rsidR="00CB1849" w:rsidRDefault="00CB1849" w:rsidP="00CB184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Broj RKP-a: 10250</w:t>
      </w:r>
    </w:p>
    <w:p w:rsidR="003630A0" w:rsidRDefault="00CB1849" w:rsidP="003630A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Sjedište obveznika: </w:t>
      </w:r>
      <w:r w:rsidR="003630A0">
        <w:rPr>
          <w:rFonts w:ascii="Arial" w:hAnsi="Arial" w:cs="Arial"/>
        </w:rPr>
        <w:t>C</w:t>
      </w:r>
      <w:r>
        <w:rPr>
          <w:rFonts w:ascii="Arial" w:hAnsi="Arial" w:cs="Arial"/>
        </w:rPr>
        <w:t>erna</w:t>
      </w:r>
    </w:p>
    <w:p w:rsidR="00CB1849" w:rsidRDefault="00CB1849" w:rsidP="00CB184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Matični broj: 03307794</w:t>
      </w:r>
    </w:p>
    <w:p w:rsidR="003630A0" w:rsidRDefault="00CB1849" w:rsidP="003630A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Adresa sjedišta obveznika: Šetalište dr. Franje</w:t>
      </w:r>
      <w:r w:rsidR="003630A0">
        <w:rPr>
          <w:rFonts w:ascii="Arial" w:hAnsi="Arial" w:cs="Arial"/>
        </w:rPr>
        <w:t xml:space="preserve"> Tuđmana 3</w:t>
      </w:r>
    </w:p>
    <w:p w:rsidR="00CB1849" w:rsidRDefault="00CB1849" w:rsidP="00CB184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OIB: 27935656585</w:t>
      </w:r>
    </w:p>
    <w:p w:rsidR="00CB1849" w:rsidRDefault="00CB1849" w:rsidP="00CB184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Razina: 31</w:t>
      </w:r>
    </w:p>
    <w:p w:rsidR="00CB1849" w:rsidRDefault="00CB1849" w:rsidP="00CB184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Razdjel: 000</w:t>
      </w:r>
    </w:p>
    <w:p w:rsidR="00CB1849" w:rsidRDefault="00CB1849" w:rsidP="00CB184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Šifra djelatnosti: prema NKD-u 2007: 8520</w:t>
      </w:r>
    </w:p>
    <w:p w:rsidR="00DB3CD9" w:rsidRDefault="00DB3CD9" w:rsidP="00DB3CD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Šifra županije: 16 Vukovarsko-srijemska županija</w:t>
      </w:r>
    </w:p>
    <w:p w:rsidR="00CB1849" w:rsidRDefault="00DB3CD9" w:rsidP="003630A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Šifra općine: 044 Općina Cerna</w:t>
      </w:r>
    </w:p>
    <w:p w:rsidR="00CB1849" w:rsidRDefault="00CB1849" w:rsidP="003630A0">
      <w:pPr>
        <w:autoSpaceDE w:val="0"/>
        <w:autoSpaceDN w:val="0"/>
        <w:adjustRightInd w:val="0"/>
        <w:rPr>
          <w:rFonts w:ascii="Arial" w:hAnsi="Arial" w:cs="Arial"/>
        </w:rPr>
      </w:pPr>
    </w:p>
    <w:p w:rsidR="00A41AA6" w:rsidRPr="00F50E16" w:rsidRDefault="00A41AA6" w:rsidP="003630A0">
      <w:pPr>
        <w:autoSpaceDE w:val="0"/>
        <w:autoSpaceDN w:val="0"/>
        <w:adjustRightInd w:val="0"/>
        <w:rPr>
          <w:rFonts w:ascii="Arial" w:hAnsi="Arial" w:cs="Arial"/>
        </w:rPr>
      </w:pPr>
      <w:r w:rsidRPr="00F50E16">
        <w:rPr>
          <w:rFonts w:ascii="Arial" w:hAnsi="Arial" w:cs="Arial"/>
        </w:rPr>
        <w:t xml:space="preserve">KLASA: </w:t>
      </w:r>
      <w:r w:rsidR="00F50E16" w:rsidRPr="00F50E16">
        <w:rPr>
          <w:rFonts w:ascii="Arial" w:hAnsi="Arial" w:cs="Arial"/>
        </w:rPr>
        <w:t>400-04/25-01/2</w:t>
      </w:r>
    </w:p>
    <w:p w:rsidR="00A41AA6" w:rsidRDefault="00A41AA6" w:rsidP="003630A0">
      <w:pPr>
        <w:autoSpaceDE w:val="0"/>
        <w:autoSpaceDN w:val="0"/>
        <w:adjustRightInd w:val="0"/>
        <w:rPr>
          <w:rFonts w:ascii="Arial" w:hAnsi="Arial" w:cs="Arial"/>
        </w:rPr>
      </w:pPr>
      <w:r w:rsidRPr="00F50E16">
        <w:rPr>
          <w:rFonts w:ascii="Arial" w:hAnsi="Arial" w:cs="Arial"/>
        </w:rPr>
        <w:t xml:space="preserve">URBROJ: </w:t>
      </w:r>
      <w:r w:rsidR="00F50E16" w:rsidRPr="00F50E16">
        <w:rPr>
          <w:rFonts w:ascii="Arial" w:hAnsi="Arial" w:cs="Arial"/>
        </w:rPr>
        <w:t>2188-18-01-25-</w:t>
      </w:r>
      <w:r w:rsidR="006B5260" w:rsidRPr="00F50E16">
        <w:rPr>
          <w:rFonts w:ascii="Arial" w:hAnsi="Arial" w:cs="Arial"/>
        </w:rPr>
        <w:t>1</w:t>
      </w:r>
    </w:p>
    <w:p w:rsidR="003630A0" w:rsidRDefault="003630A0" w:rsidP="003630A0">
      <w:pPr>
        <w:autoSpaceDE w:val="0"/>
        <w:autoSpaceDN w:val="0"/>
        <w:adjustRightInd w:val="0"/>
        <w:rPr>
          <w:rFonts w:ascii="Arial" w:hAnsi="Arial" w:cs="Arial"/>
        </w:rPr>
      </w:pPr>
    </w:p>
    <w:p w:rsidR="003630A0" w:rsidRDefault="003630A0" w:rsidP="003630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BILJEŠKE UZ FINANCIJSKI IZVJEŠTAJ </w:t>
      </w:r>
    </w:p>
    <w:p w:rsidR="003630A0" w:rsidRDefault="003630A0" w:rsidP="003630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 RAZDOBLJE I. – XII. 20</w:t>
      </w:r>
      <w:r w:rsidR="00421553">
        <w:rPr>
          <w:rFonts w:ascii="Arial" w:hAnsi="Arial" w:cs="Arial"/>
          <w:b/>
          <w:bCs/>
        </w:rPr>
        <w:t>2</w:t>
      </w:r>
      <w:r w:rsidR="007A22D0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. GODINE</w:t>
      </w:r>
    </w:p>
    <w:p w:rsidR="002F3919" w:rsidRDefault="002F3919" w:rsidP="009071F3">
      <w:pPr>
        <w:pStyle w:val="Default"/>
        <w:jc w:val="both"/>
      </w:pPr>
    </w:p>
    <w:p w:rsidR="009071F3" w:rsidRDefault="00624022" w:rsidP="003B625B">
      <w:pPr>
        <w:pStyle w:val="Default"/>
        <w:jc w:val="both"/>
      </w:pPr>
      <w:r w:rsidRPr="003B625B">
        <w:t xml:space="preserve">Redovna djelatnost Osnovne škole </w:t>
      </w:r>
      <w:r w:rsidR="00BD15E7">
        <w:t xml:space="preserve">Matija Antun </w:t>
      </w:r>
      <w:proofErr w:type="spellStart"/>
      <w:r w:rsidR="00BD15E7">
        <w:t>Reljković</w:t>
      </w:r>
      <w:proofErr w:type="spellEnd"/>
      <w:r w:rsidR="00BD15E7">
        <w:t xml:space="preserve">, </w:t>
      </w:r>
      <w:proofErr w:type="spellStart"/>
      <w:r w:rsidRPr="003B625B">
        <w:t>Cerna</w:t>
      </w:r>
      <w:proofErr w:type="spellEnd"/>
      <w:r w:rsidRPr="003B625B">
        <w:t xml:space="preserve"> je osnovnoškolsko redovno obrazovanje djece. U sastavu škole nalazi se i Područna</w:t>
      </w:r>
      <w:r w:rsidR="00FF6BED">
        <w:t xml:space="preserve"> </w:t>
      </w:r>
      <w:r w:rsidRPr="003B625B">
        <w:t xml:space="preserve">škola u </w:t>
      </w:r>
      <w:proofErr w:type="spellStart"/>
      <w:r w:rsidRPr="003B625B">
        <w:t>Šiškovcima</w:t>
      </w:r>
      <w:proofErr w:type="spellEnd"/>
      <w:r w:rsidRPr="003B625B">
        <w:t xml:space="preserve">. Nastava </w:t>
      </w:r>
      <w:r w:rsidR="009071F3" w:rsidRPr="003B625B">
        <w:t xml:space="preserve">u matičnoj školi organizirana je tako da učenici </w:t>
      </w:r>
      <w:r w:rsidR="00041BD9">
        <w:t xml:space="preserve">razredne nastave nastavu pohađaju </w:t>
      </w:r>
      <w:r w:rsidR="009071F3" w:rsidRPr="003B625B">
        <w:t>u</w:t>
      </w:r>
      <w:r w:rsidRPr="003B625B">
        <w:t xml:space="preserve"> jutarnjoj i poslijepodnevnoj smjeni</w:t>
      </w:r>
      <w:r w:rsidR="00FF6BED">
        <w:t xml:space="preserve"> a učenici predmetne nastave samo u jutarnjoj smjeni</w:t>
      </w:r>
      <w:r w:rsidRPr="003B625B">
        <w:t xml:space="preserve"> u petodnevnom radnom tjednu sa slobodnim subotama</w:t>
      </w:r>
      <w:r w:rsidR="009071F3" w:rsidRPr="003B625B">
        <w:t xml:space="preserve"> i nedjeljama</w:t>
      </w:r>
      <w:r w:rsidRPr="003B625B">
        <w:t>.</w:t>
      </w:r>
      <w:r w:rsidR="00BD15E7">
        <w:t xml:space="preserve"> Nastava u Područnoj školi</w:t>
      </w:r>
      <w:r w:rsidR="009071F3" w:rsidRPr="003B625B">
        <w:t xml:space="preserve"> organizirana je u jutarnjoj </w:t>
      </w:r>
      <w:r w:rsidR="00CB1849">
        <w:t xml:space="preserve">i poslijepodnevnoj </w:t>
      </w:r>
      <w:r w:rsidR="00BD15E7">
        <w:t>smjeni</w:t>
      </w:r>
      <w:r w:rsidR="009071F3" w:rsidRPr="003B625B">
        <w:t xml:space="preserve"> u petodnevnom radnom tjednu sa slobodnim subotama i nedjeljama. </w:t>
      </w:r>
    </w:p>
    <w:p w:rsidR="000655C7" w:rsidRPr="003B625B" w:rsidRDefault="000655C7" w:rsidP="003B625B">
      <w:pPr>
        <w:pStyle w:val="Default"/>
        <w:jc w:val="both"/>
      </w:pPr>
    </w:p>
    <w:p w:rsidR="00624022" w:rsidRDefault="002F3919" w:rsidP="009071F3">
      <w:pPr>
        <w:pStyle w:val="Default"/>
        <w:ind w:left="-142" w:firstLine="142"/>
        <w:jc w:val="both"/>
      </w:pPr>
      <w:r>
        <w:t xml:space="preserve">Ravnatelj  OŠ Matija Antun </w:t>
      </w:r>
      <w:proofErr w:type="spellStart"/>
      <w:r w:rsidR="00FF6BED">
        <w:t>Reljković</w:t>
      </w:r>
      <w:proofErr w:type="spellEnd"/>
      <w:r w:rsidR="00FF6BED">
        <w:t xml:space="preserve">, </w:t>
      </w:r>
      <w:proofErr w:type="spellStart"/>
      <w:r w:rsidR="00041BD9">
        <w:t>Cerna</w:t>
      </w:r>
      <w:proofErr w:type="spellEnd"/>
      <w:r w:rsidR="00041BD9">
        <w:t xml:space="preserve"> je Mato Bošković</w:t>
      </w:r>
      <w:r>
        <w:t xml:space="preserve">. </w:t>
      </w:r>
    </w:p>
    <w:p w:rsidR="002F3919" w:rsidRDefault="002F3919" w:rsidP="009071F3">
      <w:pPr>
        <w:pStyle w:val="Default"/>
        <w:ind w:left="-142" w:firstLine="142"/>
        <w:jc w:val="both"/>
      </w:pPr>
      <w:r>
        <w:t>Financijski izvještaj i bilješke sastavila je Marija Buljević, voditelj računovodstva Škole.</w:t>
      </w:r>
    </w:p>
    <w:p w:rsidR="002F3919" w:rsidRPr="003B625B" w:rsidRDefault="002F3919" w:rsidP="009071F3">
      <w:pPr>
        <w:pStyle w:val="Default"/>
        <w:ind w:left="-142" w:firstLine="142"/>
        <w:jc w:val="both"/>
      </w:pPr>
    </w:p>
    <w:p w:rsidR="007B6C15" w:rsidRPr="003B625B" w:rsidRDefault="007B6C15" w:rsidP="002F3919">
      <w:pPr>
        <w:pStyle w:val="Odlomakpopisa1"/>
        <w:ind w:left="360"/>
        <w:jc w:val="both"/>
        <w:rPr>
          <w:b/>
          <w:sz w:val="24"/>
          <w:szCs w:val="20"/>
        </w:rPr>
      </w:pPr>
      <w:r w:rsidRPr="003B625B">
        <w:rPr>
          <w:b/>
          <w:sz w:val="24"/>
          <w:szCs w:val="20"/>
        </w:rPr>
        <w:t>Zakonske i druge podloge na kojima se zasniva program rada škole</w:t>
      </w:r>
    </w:p>
    <w:p w:rsidR="007B6C15" w:rsidRPr="003B625B" w:rsidRDefault="007B6C15" w:rsidP="009071F3">
      <w:pPr>
        <w:pStyle w:val="Odlomakpopisa1"/>
        <w:ind w:left="360"/>
        <w:jc w:val="both"/>
        <w:rPr>
          <w:b/>
          <w:sz w:val="24"/>
          <w:szCs w:val="20"/>
        </w:rPr>
      </w:pPr>
    </w:p>
    <w:p w:rsidR="009041E6" w:rsidRPr="009041E6" w:rsidRDefault="009041E6" w:rsidP="009041E6">
      <w:pPr>
        <w:pStyle w:val="Odlomakpopisa1"/>
        <w:numPr>
          <w:ilvl w:val="0"/>
          <w:numId w:val="3"/>
        </w:numPr>
        <w:jc w:val="both"/>
        <w:rPr>
          <w:sz w:val="24"/>
          <w:szCs w:val="24"/>
        </w:rPr>
      </w:pPr>
      <w:r w:rsidRPr="009041E6">
        <w:rPr>
          <w:sz w:val="24"/>
          <w:szCs w:val="24"/>
        </w:rPr>
        <w:t>Zakon o radu (NN 93/14, 127/17, 98/19, 151/22, 46/23,64/23)</w:t>
      </w:r>
    </w:p>
    <w:p w:rsidR="009041E6" w:rsidRPr="009041E6" w:rsidRDefault="009041E6" w:rsidP="009041E6">
      <w:pPr>
        <w:pStyle w:val="Odlomakpopisa1"/>
        <w:numPr>
          <w:ilvl w:val="0"/>
          <w:numId w:val="3"/>
        </w:numPr>
        <w:jc w:val="both"/>
        <w:rPr>
          <w:sz w:val="24"/>
          <w:szCs w:val="24"/>
        </w:rPr>
      </w:pPr>
      <w:r w:rsidRPr="009041E6">
        <w:rPr>
          <w:sz w:val="24"/>
          <w:szCs w:val="24"/>
        </w:rPr>
        <w:t>Zakon o odgoju i obrazovanju u osnovnoj i srednjoj školi (NN 87/08 - 156/23)</w:t>
      </w:r>
    </w:p>
    <w:p w:rsidR="009041E6" w:rsidRPr="009041E6" w:rsidRDefault="009041E6" w:rsidP="009041E6">
      <w:pPr>
        <w:pStyle w:val="Odlomakpopisa1"/>
        <w:numPr>
          <w:ilvl w:val="0"/>
          <w:numId w:val="3"/>
        </w:numPr>
        <w:jc w:val="both"/>
        <w:rPr>
          <w:sz w:val="24"/>
          <w:szCs w:val="24"/>
        </w:rPr>
      </w:pPr>
      <w:r w:rsidRPr="009041E6">
        <w:rPr>
          <w:sz w:val="24"/>
          <w:szCs w:val="24"/>
        </w:rPr>
        <w:t>Temeljni kolektivni ugovor za službenike i namještenike u javnim službama (NN 29/2024)</w:t>
      </w:r>
    </w:p>
    <w:p w:rsidR="009041E6" w:rsidRPr="009041E6" w:rsidRDefault="009041E6" w:rsidP="009041E6">
      <w:pPr>
        <w:pStyle w:val="Odlomakpopisa1"/>
        <w:numPr>
          <w:ilvl w:val="0"/>
          <w:numId w:val="3"/>
        </w:numPr>
        <w:jc w:val="both"/>
        <w:rPr>
          <w:sz w:val="24"/>
          <w:szCs w:val="24"/>
        </w:rPr>
      </w:pPr>
      <w:r w:rsidRPr="009041E6">
        <w:rPr>
          <w:sz w:val="24"/>
          <w:szCs w:val="24"/>
        </w:rPr>
        <w:t>Kolektivni ugovor za zaposlenike u srednjoškolskim ustanovama (NN 51/18)</w:t>
      </w:r>
    </w:p>
    <w:p w:rsidR="009041E6" w:rsidRPr="009041E6" w:rsidRDefault="009041E6" w:rsidP="009041E6">
      <w:pPr>
        <w:pStyle w:val="Odlomakpopisa1"/>
        <w:numPr>
          <w:ilvl w:val="0"/>
          <w:numId w:val="3"/>
        </w:numPr>
        <w:jc w:val="both"/>
        <w:rPr>
          <w:sz w:val="24"/>
          <w:szCs w:val="24"/>
        </w:rPr>
      </w:pPr>
      <w:r w:rsidRPr="009041E6">
        <w:rPr>
          <w:sz w:val="24"/>
          <w:szCs w:val="24"/>
        </w:rPr>
        <w:t>Zakon o plaćama u državnoj službi javnim službama (NN 155/23)</w:t>
      </w:r>
    </w:p>
    <w:p w:rsidR="009041E6" w:rsidRPr="009041E6" w:rsidRDefault="009041E6" w:rsidP="009041E6">
      <w:pPr>
        <w:pStyle w:val="Odlomakpopisa1"/>
        <w:numPr>
          <w:ilvl w:val="0"/>
          <w:numId w:val="3"/>
        </w:numPr>
        <w:jc w:val="both"/>
        <w:rPr>
          <w:sz w:val="24"/>
          <w:szCs w:val="24"/>
        </w:rPr>
      </w:pPr>
      <w:r w:rsidRPr="009041E6">
        <w:rPr>
          <w:sz w:val="24"/>
          <w:szCs w:val="24"/>
        </w:rPr>
        <w:t>Zakon o proračunu (NN 144/21)</w:t>
      </w:r>
    </w:p>
    <w:p w:rsidR="009041E6" w:rsidRPr="009041E6" w:rsidRDefault="009041E6" w:rsidP="009041E6">
      <w:pPr>
        <w:pStyle w:val="Odlomakpopisa1"/>
        <w:numPr>
          <w:ilvl w:val="0"/>
          <w:numId w:val="3"/>
        </w:numPr>
        <w:jc w:val="both"/>
        <w:rPr>
          <w:sz w:val="24"/>
          <w:szCs w:val="24"/>
        </w:rPr>
      </w:pPr>
      <w:r w:rsidRPr="009041E6">
        <w:rPr>
          <w:sz w:val="24"/>
          <w:szCs w:val="24"/>
        </w:rPr>
        <w:t>Zakon o fiskalnoj odgovornosti (111/18, 83/23)</w:t>
      </w:r>
    </w:p>
    <w:p w:rsidR="009041E6" w:rsidRPr="009041E6" w:rsidRDefault="009041E6" w:rsidP="009041E6">
      <w:pPr>
        <w:pStyle w:val="Odlomakpopisa1"/>
        <w:numPr>
          <w:ilvl w:val="0"/>
          <w:numId w:val="3"/>
        </w:numPr>
        <w:jc w:val="both"/>
        <w:rPr>
          <w:sz w:val="24"/>
          <w:szCs w:val="24"/>
        </w:rPr>
      </w:pPr>
      <w:r w:rsidRPr="009041E6">
        <w:rPr>
          <w:sz w:val="24"/>
          <w:szCs w:val="24"/>
        </w:rPr>
        <w:t>Zakon o doprinosima (84/04 - 152/24)</w:t>
      </w:r>
    </w:p>
    <w:p w:rsidR="009041E6" w:rsidRPr="009041E6" w:rsidRDefault="009041E6" w:rsidP="009041E6">
      <w:pPr>
        <w:pStyle w:val="Odlomakpopisa1"/>
        <w:numPr>
          <w:ilvl w:val="0"/>
          <w:numId w:val="3"/>
        </w:numPr>
        <w:jc w:val="both"/>
        <w:rPr>
          <w:sz w:val="24"/>
          <w:szCs w:val="24"/>
        </w:rPr>
      </w:pPr>
      <w:r w:rsidRPr="009041E6">
        <w:rPr>
          <w:sz w:val="24"/>
          <w:szCs w:val="24"/>
        </w:rPr>
        <w:t>Zakon o porezu na dohodak (NN 115/16 - 151/22)</w:t>
      </w:r>
    </w:p>
    <w:p w:rsidR="009041E6" w:rsidRPr="009041E6" w:rsidRDefault="009041E6" w:rsidP="009041E6">
      <w:pPr>
        <w:pStyle w:val="Odlomakpopisa1"/>
        <w:numPr>
          <w:ilvl w:val="0"/>
          <w:numId w:val="3"/>
        </w:numPr>
        <w:jc w:val="both"/>
        <w:rPr>
          <w:sz w:val="24"/>
          <w:szCs w:val="24"/>
        </w:rPr>
      </w:pPr>
      <w:r w:rsidRPr="009041E6">
        <w:rPr>
          <w:sz w:val="24"/>
          <w:szCs w:val="24"/>
        </w:rPr>
        <w:lastRenderedPageBreak/>
        <w:t>Pravilnik o doprinosima (02/09 - 01/19)</w:t>
      </w:r>
    </w:p>
    <w:p w:rsidR="009041E6" w:rsidRPr="009041E6" w:rsidRDefault="009041E6" w:rsidP="009041E6">
      <w:pPr>
        <w:pStyle w:val="Odlomakpopisa1"/>
        <w:numPr>
          <w:ilvl w:val="0"/>
          <w:numId w:val="3"/>
        </w:numPr>
        <w:jc w:val="both"/>
        <w:rPr>
          <w:sz w:val="24"/>
          <w:szCs w:val="24"/>
        </w:rPr>
      </w:pPr>
      <w:r w:rsidRPr="009041E6">
        <w:rPr>
          <w:sz w:val="24"/>
          <w:szCs w:val="24"/>
        </w:rPr>
        <w:t>Pravilnik o porezu na dohodak (NN 10/17 - 152/24)</w:t>
      </w:r>
    </w:p>
    <w:p w:rsidR="009041E6" w:rsidRPr="009041E6" w:rsidRDefault="009041E6" w:rsidP="009041E6">
      <w:pPr>
        <w:pStyle w:val="Odlomakpopisa1"/>
        <w:numPr>
          <w:ilvl w:val="0"/>
          <w:numId w:val="3"/>
        </w:numPr>
        <w:jc w:val="both"/>
        <w:rPr>
          <w:sz w:val="24"/>
          <w:szCs w:val="24"/>
        </w:rPr>
      </w:pPr>
      <w:r w:rsidRPr="009041E6">
        <w:rPr>
          <w:sz w:val="24"/>
          <w:szCs w:val="24"/>
        </w:rPr>
        <w:t>Pravilnik o proračunskom računovodstvu i računskom planu (NN 158/23)</w:t>
      </w:r>
    </w:p>
    <w:p w:rsidR="009041E6" w:rsidRPr="009041E6" w:rsidRDefault="009041E6" w:rsidP="009041E6">
      <w:pPr>
        <w:pStyle w:val="Odlomakpopisa1"/>
        <w:numPr>
          <w:ilvl w:val="0"/>
          <w:numId w:val="3"/>
        </w:numPr>
        <w:jc w:val="both"/>
        <w:rPr>
          <w:sz w:val="24"/>
          <w:szCs w:val="24"/>
        </w:rPr>
      </w:pPr>
      <w:r w:rsidRPr="009041E6">
        <w:rPr>
          <w:sz w:val="24"/>
          <w:szCs w:val="24"/>
        </w:rPr>
        <w:t>Pravilnik o utvrđivanju proračunskih i izvanproračunskih korisnika državnog proračuna i proračunskih i izvanproračunskih korisnika proračuna jedinica lokalne i područne (regionalne) samouprave te o načinu vođenja Registra proračunskih i izvanproračunskih korisnika (NN 128/09 – 83/21)</w:t>
      </w:r>
    </w:p>
    <w:p w:rsidR="009041E6" w:rsidRPr="009041E6" w:rsidRDefault="009041E6" w:rsidP="009041E6">
      <w:pPr>
        <w:pStyle w:val="Odlomakpopisa1"/>
        <w:numPr>
          <w:ilvl w:val="0"/>
          <w:numId w:val="3"/>
        </w:numPr>
        <w:jc w:val="both"/>
        <w:rPr>
          <w:sz w:val="24"/>
          <w:szCs w:val="24"/>
        </w:rPr>
      </w:pPr>
      <w:r w:rsidRPr="009041E6">
        <w:rPr>
          <w:sz w:val="24"/>
          <w:szCs w:val="24"/>
        </w:rPr>
        <w:t>Pravilnik o proračunskim klasifikacijama (NN 4/2024)</w:t>
      </w:r>
    </w:p>
    <w:p w:rsidR="009041E6" w:rsidRPr="009041E6" w:rsidRDefault="009041E6" w:rsidP="009041E6">
      <w:pPr>
        <w:pStyle w:val="Odlomakpopisa1"/>
        <w:numPr>
          <w:ilvl w:val="0"/>
          <w:numId w:val="3"/>
        </w:numPr>
        <w:jc w:val="both"/>
        <w:rPr>
          <w:sz w:val="24"/>
          <w:szCs w:val="24"/>
        </w:rPr>
      </w:pPr>
      <w:r w:rsidRPr="009041E6">
        <w:rPr>
          <w:sz w:val="24"/>
          <w:szCs w:val="24"/>
        </w:rPr>
        <w:t>Pravilnik o financijskom izvještavanju u proračunskom računovodstvu (NN 37/22)</w:t>
      </w:r>
    </w:p>
    <w:p w:rsidR="009041E6" w:rsidRPr="009041E6" w:rsidRDefault="009041E6" w:rsidP="009041E6">
      <w:pPr>
        <w:pStyle w:val="Odlomakpopisa1"/>
        <w:numPr>
          <w:ilvl w:val="0"/>
          <w:numId w:val="3"/>
        </w:numPr>
        <w:jc w:val="both"/>
        <w:rPr>
          <w:sz w:val="24"/>
          <w:szCs w:val="24"/>
        </w:rPr>
      </w:pPr>
      <w:r w:rsidRPr="009041E6">
        <w:rPr>
          <w:sz w:val="24"/>
          <w:szCs w:val="24"/>
        </w:rPr>
        <w:t xml:space="preserve">Zakon o izvršavanju Državnog proračuna Republike Hrvatske  (NN 62/22, 131/22, 129/23) </w:t>
      </w:r>
    </w:p>
    <w:p w:rsidR="009041E6" w:rsidRPr="009041E6" w:rsidRDefault="009041E6" w:rsidP="009041E6">
      <w:pPr>
        <w:pStyle w:val="Odlomakpopisa1"/>
        <w:numPr>
          <w:ilvl w:val="0"/>
          <w:numId w:val="3"/>
        </w:numPr>
        <w:jc w:val="both"/>
        <w:rPr>
          <w:sz w:val="24"/>
          <w:szCs w:val="24"/>
        </w:rPr>
      </w:pPr>
      <w:r w:rsidRPr="009041E6">
        <w:rPr>
          <w:sz w:val="24"/>
          <w:szCs w:val="24"/>
        </w:rPr>
        <w:t>Zakon o javnoj nabavi (NN 120/16, 114/22)</w:t>
      </w:r>
    </w:p>
    <w:p w:rsidR="009041E6" w:rsidRPr="009041E6" w:rsidRDefault="009041E6" w:rsidP="009041E6">
      <w:pPr>
        <w:pStyle w:val="Odlomakpopisa1"/>
        <w:numPr>
          <w:ilvl w:val="0"/>
          <w:numId w:val="3"/>
        </w:numPr>
        <w:jc w:val="both"/>
        <w:rPr>
          <w:sz w:val="24"/>
          <w:szCs w:val="24"/>
        </w:rPr>
      </w:pPr>
      <w:r w:rsidRPr="009041E6">
        <w:rPr>
          <w:sz w:val="24"/>
          <w:szCs w:val="24"/>
        </w:rPr>
        <w:t>Pravilnik o uvjetima i načinu ostvarivanja prava iz obveznog zdravstvenog osiguranja (NN 49/14 - 147/22)</w:t>
      </w:r>
    </w:p>
    <w:p w:rsidR="009041E6" w:rsidRPr="009041E6" w:rsidRDefault="009041E6" w:rsidP="009041E6">
      <w:pPr>
        <w:pStyle w:val="Odlomakpopisa1"/>
        <w:numPr>
          <w:ilvl w:val="0"/>
          <w:numId w:val="3"/>
        </w:numPr>
        <w:jc w:val="both"/>
        <w:rPr>
          <w:sz w:val="24"/>
          <w:szCs w:val="24"/>
        </w:rPr>
      </w:pPr>
      <w:r w:rsidRPr="009041E6">
        <w:rPr>
          <w:sz w:val="24"/>
          <w:szCs w:val="24"/>
        </w:rPr>
        <w:t>Uredba o nazivima radnih mjesta, uvjetima za raspored i koeficijentima za obračun plaće u javnim službama (NN 22/24)</w:t>
      </w:r>
    </w:p>
    <w:p w:rsidR="009041E6" w:rsidRPr="009041E6" w:rsidRDefault="009041E6" w:rsidP="009041E6">
      <w:pPr>
        <w:pStyle w:val="Odlomakpopisa1"/>
        <w:numPr>
          <w:ilvl w:val="0"/>
          <w:numId w:val="3"/>
        </w:numPr>
        <w:jc w:val="both"/>
        <w:rPr>
          <w:sz w:val="24"/>
          <w:szCs w:val="24"/>
        </w:rPr>
      </w:pPr>
      <w:r w:rsidRPr="009041E6">
        <w:rPr>
          <w:sz w:val="24"/>
          <w:szCs w:val="24"/>
        </w:rPr>
        <w:t>Pravilnik o radu (16.12.2024.)</w:t>
      </w:r>
    </w:p>
    <w:p w:rsidR="009041E6" w:rsidRPr="009041E6" w:rsidRDefault="009041E6" w:rsidP="009041E6">
      <w:pPr>
        <w:pStyle w:val="Odlomakpopisa1"/>
        <w:numPr>
          <w:ilvl w:val="0"/>
          <w:numId w:val="3"/>
        </w:numPr>
        <w:jc w:val="both"/>
        <w:rPr>
          <w:sz w:val="24"/>
          <w:szCs w:val="24"/>
        </w:rPr>
      </w:pPr>
      <w:r w:rsidRPr="009041E6">
        <w:rPr>
          <w:sz w:val="24"/>
          <w:szCs w:val="24"/>
        </w:rPr>
        <w:t>Pravilnik o provedbi postupka jednostavne nabave (24.10.2022.), (05.01.2023.)</w:t>
      </w:r>
    </w:p>
    <w:p w:rsidR="009041E6" w:rsidRPr="009041E6" w:rsidRDefault="009041E6" w:rsidP="009041E6">
      <w:pPr>
        <w:pStyle w:val="Odlomakpopisa1"/>
        <w:numPr>
          <w:ilvl w:val="0"/>
          <w:numId w:val="3"/>
        </w:numPr>
        <w:jc w:val="both"/>
        <w:rPr>
          <w:sz w:val="24"/>
          <w:szCs w:val="24"/>
        </w:rPr>
      </w:pPr>
      <w:r w:rsidRPr="009041E6">
        <w:rPr>
          <w:sz w:val="24"/>
          <w:szCs w:val="24"/>
        </w:rPr>
        <w:t>Odluka o mjerilima i načinu korištenja vlastitih prihoda (10.12.2021.)</w:t>
      </w:r>
    </w:p>
    <w:p w:rsidR="009041E6" w:rsidRPr="009041E6" w:rsidRDefault="009041E6" w:rsidP="009041E6">
      <w:pPr>
        <w:pStyle w:val="Odlomakpopisa1"/>
        <w:numPr>
          <w:ilvl w:val="0"/>
          <w:numId w:val="3"/>
        </w:numPr>
        <w:jc w:val="both"/>
        <w:rPr>
          <w:sz w:val="24"/>
          <w:szCs w:val="24"/>
        </w:rPr>
      </w:pPr>
      <w:r w:rsidRPr="009041E6">
        <w:rPr>
          <w:sz w:val="24"/>
          <w:szCs w:val="24"/>
        </w:rPr>
        <w:t>Procedura blagajničkog poslovanja u Školi (27.06.2023.)</w:t>
      </w:r>
    </w:p>
    <w:p w:rsidR="009041E6" w:rsidRPr="009041E6" w:rsidRDefault="009041E6" w:rsidP="009041E6">
      <w:pPr>
        <w:pStyle w:val="Odlomakpopisa1"/>
        <w:numPr>
          <w:ilvl w:val="0"/>
          <w:numId w:val="3"/>
        </w:numPr>
        <w:jc w:val="both"/>
        <w:rPr>
          <w:sz w:val="24"/>
          <w:szCs w:val="24"/>
        </w:rPr>
      </w:pPr>
      <w:r w:rsidRPr="009041E6">
        <w:rPr>
          <w:sz w:val="24"/>
          <w:szCs w:val="24"/>
        </w:rPr>
        <w:t>Odluka o razvrstavanju dugotrajne nefinancijske imovine i sitnog inventara te načinu ispravka vrijednosti (02.01.2023.)</w:t>
      </w:r>
    </w:p>
    <w:p w:rsidR="009041E6" w:rsidRPr="009041E6" w:rsidRDefault="009041E6" w:rsidP="009041E6">
      <w:pPr>
        <w:pStyle w:val="Odlomakpopisa1"/>
        <w:numPr>
          <w:ilvl w:val="0"/>
          <w:numId w:val="3"/>
        </w:numPr>
        <w:jc w:val="both"/>
        <w:rPr>
          <w:sz w:val="24"/>
          <w:szCs w:val="24"/>
        </w:rPr>
      </w:pPr>
      <w:r w:rsidRPr="009041E6">
        <w:rPr>
          <w:sz w:val="24"/>
          <w:szCs w:val="24"/>
        </w:rPr>
        <w:t>Procedura zaprimanja, provjere i pravovremenog plaćanja računa (12.07.2019.)</w:t>
      </w:r>
    </w:p>
    <w:p w:rsidR="009041E6" w:rsidRPr="009041E6" w:rsidRDefault="009041E6" w:rsidP="009041E6">
      <w:pPr>
        <w:pStyle w:val="Odlomakpopisa1"/>
        <w:numPr>
          <w:ilvl w:val="0"/>
          <w:numId w:val="3"/>
        </w:numPr>
        <w:jc w:val="both"/>
        <w:rPr>
          <w:sz w:val="24"/>
          <w:szCs w:val="24"/>
        </w:rPr>
      </w:pPr>
      <w:r w:rsidRPr="009041E6">
        <w:rPr>
          <w:sz w:val="24"/>
          <w:szCs w:val="24"/>
        </w:rPr>
        <w:t>Procedura izdavanja i obračuna putnih naloga (02.10.2019.)</w:t>
      </w:r>
    </w:p>
    <w:p w:rsidR="009041E6" w:rsidRPr="009041E6" w:rsidRDefault="009041E6" w:rsidP="009041E6">
      <w:pPr>
        <w:pStyle w:val="Odlomakpopisa1"/>
        <w:numPr>
          <w:ilvl w:val="0"/>
          <w:numId w:val="3"/>
        </w:numPr>
        <w:jc w:val="both"/>
        <w:rPr>
          <w:sz w:val="24"/>
          <w:szCs w:val="24"/>
        </w:rPr>
      </w:pPr>
      <w:r w:rsidRPr="009041E6">
        <w:rPr>
          <w:sz w:val="24"/>
          <w:szCs w:val="24"/>
        </w:rPr>
        <w:t>Procedura naplate prihoda i primitaka (27.06.2023.)</w:t>
      </w:r>
    </w:p>
    <w:p w:rsidR="009041E6" w:rsidRPr="009041E6" w:rsidRDefault="009041E6" w:rsidP="009041E6">
      <w:pPr>
        <w:pStyle w:val="Odlomakpopisa1"/>
        <w:numPr>
          <w:ilvl w:val="0"/>
          <w:numId w:val="3"/>
        </w:numPr>
        <w:jc w:val="both"/>
        <w:rPr>
          <w:sz w:val="24"/>
          <w:szCs w:val="24"/>
        </w:rPr>
      </w:pPr>
      <w:r w:rsidRPr="009041E6">
        <w:rPr>
          <w:sz w:val="24"/>
          <w:szCs w:val="24"/>
        </w:rPr>
        <w:t>Procedura stvaranja ugovornih obveza (26.06.2020.)</w:t>
      </w:r>
    </w:p>
    <w:p w:rsidR="007B6C15" w:rsidRPr="003B625B" w:rsidRDefault="007B6C15" w:rsidP="009071F3">
      <w:pPr>
        <w:pStyle w:val="Odlomakpopisa1"/>
        <w:numPr>
          <w:ilvl w:val="0"/>
          <w:numId w:val="3"/>
        </w:numPr>
        <w:jc w:val="both"/>
        <w:rPr>
          <w:sz w:val="24"/>
          <w:szCs w:val="20"/>
        </w:rPr>
      </w:pPr>
      <w:r w:rsidRPr="003B625B">
        <w:rPr>
          <w:sz w:val="24"/>
          <w:szCs w:val="20"/>
        </w:rPr>
        <w:t xml:space="preserve">Godišnji izvedbeni odgojno – obrazovni plan i program rada za školsku godinu </w:t>
      </w:r>
      <w:r w:rsidR="00421553">
        <w:rPr>
          <w:sz w:val="24"/>
          <w:szCs w:val="20"/>
        </w:rPr>
        <w:t>202</w:t>
      </w:r>
      <w:r w:rsidR="00FF6BED">
        <w:rPr>
          <w:sz w:val="24"/>
          <w:szCs w:val="20"/>
        </w:rPr>
        <w:t>4</w:t>
      </w:r>
      <w:r w:rsidR="00421553">
        <w:rPr>
          <w:sz w:val="24"/>
          <w:szCs w:val="20"/>
        </w:rPr>
        <w:t>./2</w:t>
      </w:r>
      <w:r w:rsidR="00FF6BED">
        <w:rPr>
          <w:sz w:val="24"/>
          <w:szCs w:val="20"/>
        </w:rPr>
        <w:t>5</w:t>
      </w:r>
      <w:r w:rsidR="00421553">
        <w:rPr>
          <w:sz w:val="24"/>
          <w:szCs w:val="20"/>
        </w:rPr>
        <w:t>.</w:t>
      </w:r>
      <w:r w:rsidRPr="003B625B">
        <w:rPr>
          <w:sz w:val="24"/>
          <w:szCs w:val="20"/>
        </w:rPr>
        <w:t>. (skraćeno: GPP)</w:t>
      </w:r>
    </w:p>
    <w:p w:rsidR="007B6C15" w:rsidRPr="003B625B" w:rsidRDefault="007B6C15" w:rsidP="009071F3">
      <w:pPr>
        <w:pStyle w:val="Odlomakpopisa1"/>
        <w:numPr>
          <w:ilvl w:val="0"/>
          <w:numId w:val="3"/>
        </w:numPr>
        <w:jc w:val="both"/>
        <w:rPr>
          <w:sz w:val="24"/>
          <w:szCs w:val="20"/>
        </w:rPr>
      </w:pPr>
      <w:r w:rsidRPr="003B625B">
        <w:rPr>
          <w:sz w:val="24"/>
          <w:szCs w:val="20"/>
        </w:rPr>
        <w:t>Školski kurikulum Osnovne škole M. A. Reljković-Cerna., nastavne i izvannastavne aktivnosti za školsku godinu 20</w:t>
      </w:r>
      <w:r w:rsidR="00421553">
        <w:rPr>
          <w:sz w:val="24"/>
          <w:szCs w:val="20"/>
        </w:rPr>
        <w:t>2</w:t>
      </w:r>
      <w:r w:rsidR="00FF6BED">
        <w:rPr>
          <w:sz w:val="24"/>
          <w:szCs w:val="20"/>
        </w:rPr>
        <w:t>4</w:t>
      </w:r>
      <w:r w:rsidRPr="003B625B">
        <w:rPr>
          <w:sz w:val="24"/>
          <w:szCs w:val="20"/>
        </w:rPr>
        <w:t>./</w:t>
      </w:r>
      <w:r w:rsidR="00421553">
        <w:rPr>
          <w:sz w:val="24"/>
          <w:szCs w:val="20"/>
        </w:rPr>
        <w:t>2</w:t>
      </w:r>
      <w:r w:rsidR="00FF6BED">
        <w:rPr>
          <w:sz w:val="24"/>
          <w:szCs w:val="20"/>
        </w:rPr>
        <w:t>5</w:t>
      </w:r>
      <w:r w:rsidRPr="003B625B">
        <w:rPr>
          <w:sz w:val="24"/>
          <w:szCs w:val="20"/>
        </w:rPr>
        <w:t>.</w:t>
      </w:r>
    </w:p>
    <w:p w:rsidR="009071F3" w:rsidRDefault="009071F3" w:rsidP="00782DD9">
      <w:pPr>
        <w:pStyle w:val="Odlomakpopisa1"/>
        <w:numPr>
          <w:ilvl w:val="0"/>
          <w:numId w:val="3"/>
        </w:numPr>
        <w:jc w:val="both"/>
        <w:rPr>
          <w:sz w:val="24"/>
          <w:szCs w:val="20"/>
        </w:rPr>
      </w:pPr>
      <w:r w:rsidRPr="001E2727">
        <w:rPr>
          <w:sz w:val="24"/>
          <w:szCs w:val="20"/>
        </w:rPr>
        <w:t>Okružnica o sastavljanju, konsolidaciji i predaji financijskih izvještaja proračuna, proračunskih i izvanproračunskih korisnika državnog proračuna</w:t>
      </w:r>
      <w:r w:rsidR="003450DE">
        <w:rPr>
          <w:sz w:val="24"/>
          <w:szCs w:val="20"/>
        </w:rPr>
        <w:t xml:space="preserve"> </w:t>
      </w:r>
      <w:r w:rsidRPr="001E2727">
        <w:rPr>
          <w:sz w:val="24"/>
          <w:szCs w:val="20"/>
        </w:rPr>
        <w:t>te proračunskih i izvanproračunskih korisnika proračuna jedinica lokalne i područne (regionalne</w:t>
      </w:r>
      <w:r w:rsidR="00FD0769" w:rsidRPr="001E2727">
        <w:rPr>
          <w:sz w:val="24"/>
          <w:szCs w:val="20"/>
        </w:rPr>
        <w:t>) samouprave za razdoblje od 1.01</w:t>
      </w:r>
      <w:r w:rsidRPr="001E2727">
        <w:rPr>
          <w:sz w:val="24"/>
          <w:szCs w:val="20"/>
        </w:rPr>
        <w:t xml:space="preserve"> do 31.</w:t>
      </w:r>
      <w:r w:rsidR="00FD0769" w:rsidRPr="001E2727">
        <w:rPr>
          <w:sz w:val="24"/>
          <w:szCs w:val="20"/>
        </w:rPr>
        <w:t>12.20</w:t>
      </w:r>
      <w:r w:rsidR="00041BD9">
        <w:rPr>
          <w:sz w:val="24"/>
          <w:szCs w:val="20"/>
        </w:rPr>
        <w:t>2</w:t>
      </w:r>
      <w:r w:rsidR="00FF6BED">
        <w:rPr>
          <w:sz w:val="24"/>
          <w:szCs w:val="20"/>
        </w:rPr>
        <w:t>4</w:t>
      </w:r>
      <w:r w:rsidR="00FD0769" w:rsidRPr="001E2727">
        <w:rPr>
          <w:sz w:val="24"/>
          <w:szCs w:val="20"/>
        </w:rPr>
        <w:t xml:space="preserve">. godine od </w:t>
      </w:r>
      <w:r w:rsidR="007A2297">
        <w:rPr>
          <w:sz w:val="24"/>
          <w:szCs w:val="20"/>
        </w:rPr>
        <w:t>1</w:t>
      </w:r>
      <w:r w:rsidR="001E5FBB">
        <w:rPr>
          <w:sz w:val="24"/>
          <w:szCs w:val="20"/>
        </w:rPr>
        <w:t>4</w:t>
      </w:r>
      <w:r w:rsidR="007A2297">
        <w:rPr>
          <w:sz w:val="24"/>
          <w:szCs w:val="20"/>
        </w:rPr>
        <w:t>.01.202</w:t>
      </w:r>
      <w:r w:rsidR="00FF6BED">
        <w:rPr>
          <w:sz w:val="24"/>
          <w:szCs w:val="20"/>
        </w:rPr>
        <w:t>5</w:t>
      </w:r>
      <w:r w:rsidR="00FD0769" w:rsidRPr="001E2727">
        <w:rPr>
          <w:sz w:val="24"/>
          <w:szCs w:val="20"/>
        </w:rPr>
        <w:t>.,</w:t>
      </w:r>
      <w:r w:rsidRPr="001E2727">
        <w:rPr>
          <w:sz w:val="24"/>
          <w:szCs w:val="20"/>
        </w:rPr>
        <w:t xml:space="preserve">  Ministarstvo financija, Državna riznica, Klasa 400-02/</w:t>
      </w:r>
      <w:r w:rsidR="00421553">
        <w:rPr>
          <w:sz w:val="24"/>
          <w:szCs w:val="20"/>
        </w:rPr>
        <w:t>2</w:t>
      </w:r>
      <w:r w:rsidR="001E5FBB">
        <w:rPr>
          <w:sz w:val="24"/>
          <w:szCs w:val="20"/>
        </w:rPr>
        <w:t>4</w:t>
      </w:r>
      <w:r w:rsidRPr="001E2727">
        <w:rPr>
          <w:sz w:val="24"/>
          <w:szCs w:val="20"/>
        </w:rPr>
        <w:t>-01/</w:t>
      </w:r>
      <w:r w:rsidR="001E5FBB">
        <w:rPr>
          <w:sz w:val="24"/>
          <w:szCs w:val="20"/>
        </w:rPr>
        <w:t>19</w:t>
      </w:r>
      <w:r w:rsidRPr="001E2727">
        <w:rPr>
          <w:sz w:val="24"/>
          <w:szCs w:val="20"/>
        </w:rPr>
        <w:t xml:space="preserve">,   </w:t>
      </w:r>
      <w:proofErr w:type="spellStart"/>
      <w:r w:rsidRPr="001E2727">
        <w:rPr>
          <w:sz w:val="24"/>
          <w:szCs w:val="20"/>
        </w:rPr>
        <w:t>Urbroj</w:t>
      </w:r>
      <w:proofErr w:type="spellEnd"/>
      <w:r w:rsidRPr="001E2727">
        <w:rPr>
          <w:sz w:val="24"/>
          <w:szCs w:val="20"/>
        </w:rPr>
        <w:t>: 513-05-03-</w:t>
      </w:r>
      <w:r w:rsidR="001E2727">
        <w:rPr>
          <w:sz w:val="24"/>
          <w:szCs w:val="20"/>
        </w:rPr>
        <w:t>2</w:t>
      </w:r>
      <w:r w:rsidR="00B5630B">
        <w:rPr>
          <w:sz w:val="24"/>
          <w:szCs w:val="20"/>
        </w:rPr>
        <w:t>4</w:t>
      </w:r>
      <w:r w:rsidRPr="001E2727">
        <w:rPr>
          <w:sz w:val="24"/>
          <w:szCs w:val="20"/>
        </w:rPr>
        <w:t>-</w:t>
      </w:r>
      <w:r w:rsidR="00B5630B">
        <w:rPr>
          <w:sz w:val="24"/>
          <w:szCs w:val="20"/>
        </w:rPr>
        <w:t>4</w:t>
      </w:r>
      <w:r w:rsidR="00421553">
        <w:rPr>
          <w:sz w:val="24"/>
          <w:szCs w:val="20"/>
        </w:rPr>
        <w:t>.</w:t>
      </w:r>
    </w:p>
    <w:p w:rsidR="00624022" w:rsidRDefault="00624022" w:rsidP="00466EF0">
      <w:pPr>
        <w:pStyle w:val="Odlomakpopisa1"/>
        <w:autoSpaceDE w:val="0"/>
        <w:autoSpaceDN w:val="0"/>
        <w:adjustRightInd w:val="0"/>
        <w:jc w:val="both"/>
        <w:rPr>
          <w:b/>
        </w:rPr>
      </w:pPr>
    </w:p>
    <w:p w:rsidR="000655C7" w:rsidRDefault="000655C7" w:rsidP="00466EF0">
      <w:pPr>
        <w:pStyle w:val="Odlomakpopisa1"/>
        <w:autoSpaceDE w:val="0"/>
        <w:autoSpaceDN w:val="0"/>
        <w:adjustRightInd w:val="0"/>
        <w:jc w:val="both"/>
        <w:rPr>
          <w:b/>
        </w:rPr>
      </w:pPr>
    </w:p>
    <w:p w:rsidR="000655C7" w:rsidRDefault="000655C7" w:rsidP="00466EF0">
      <w:pPr>
        <w:pStyle w:val="Odlomakpopisa1"/>
        <w:autoSpaceDE w:val="0"/>
        <w:autoSpaceDN w:val="0"/>
        <w:adjustRightInd w:val="0"/>
        <w:jc w:val="both"/>
        <w:rPr>
          <w:b/>
        </w:rPr>
      </w:pPr>
    </w:p>
    <w:p w:rsidR="000655C7" w:rsidRDefault="000655C7" w:rsidP="00466EF0">
      <w:pPr>
        <w:pStyle w:val="Odlomakpopisa1"/>
        <w:autoSpaceDE w:val="0"/>
        <w:autoSpaceDN w:val="0"/>
        <w:adjustRightInd w:val="0"/>
        <w:jc w:val="both"/>
        <w:rPr>
          <w:b/>
        </w:rPr>
      </w:pPr>
    </w:p>
    <w:p w:rsidR="000655C7" w:rsidRDefault="000655C7" w:rsidP="00466EF0">
      <w:pPr>
        <w:pStyle w:val="Odlomakpopisa1"/>
        <w:autoSpaceDE w:val="0"/>
        <w:autoSpaceDN w:val="0"/>
        <w:adjustRightInd w:val="0"/>
        <w:jc w:val="both"/>
        <w:rPr>
          <w:b/>
        </w:rPr>
      </w:pPr>
    </w:p>
    <w:p w:rsidR="000655C7" w:rsidRDefault="000655C7" w:rsidP="00466EF0">
      <w:pPr>
        <w:pStyle w:val="Odlomakpopisa1"/>
        <w:autoSpaceDE w:val="0"/>
        <w:autoSpaceDN w:val="0"/>
        <w:adjustRightInd w:val="0"/>
        <w:jc w:val="both"/>
        <w:rPr>
          <w:b/>
        </w:rPr>
      </w:pPr>
    </w:p>
    <w:p w:rsidR="000655C7" w:rsidRDefault="000655C7" w:rsidP="00466EF0">
      <w:pPr>
        <w:pStyle w:val="Odlomakpopisa1"/>
        <w:autoSpaceDE w:val="0"/>
        <w:autoSpaceDN w:val="0"/>
        <w:adjustRightInd w:val="0"/>
        <w:jc w:val="both"/>
        <w:rPr>
          <w:b/>
        </w:rPr>
      </w:pPr>
    </w:p>
    <w:p w:rsidR="000655C7" w:rsidRDefault="000655C7" w:rsidP="00466EF0">
      <w:pPr>
        <w:pStyle w:val="Odlomakpopisa1"/>
        <w:autoSpaceDE w:val="0"/>
        <w:autoSpaceDN w:val="0"/>
        <w:adjustRightInd w:val="0"/>
        <w:jc w:val="both"/>
        <w:rPr>
          <w:b/>
        </w:rPr>
      </w:pPr>
    </w:p>
    <w:p w:rsidR="000655C7" w:rsidRDefault="000655C7" w:rsidP="00466EF0">
      <w:pPr>
        <w:pStyle w:val="Odlomakpopisa1"/>
        <w:autoSpaceDE w:val="0"/>
        <w:autoSpaceDN w:val="0"/>
        <w:adjustRightInd w:val="0"/>
        <w:jc w:val="both"/>
        <w:rPr>
          <w:b/>
        </w:rPr>
      </w:pPr>
    </w:p>
    <w:p w:rsidR="000655C7" w:rsidRDefault="000655C7" w:rsidP="00466EF0">
      <w:pPr>
        <w:pStyle w:val="Odlomakpopisa1"/>
        <w:autoSpaceDE w:val="0"/>
        <w:autoSpaceDN w:val="0"/>
        <w:adjustRightInd w:val="0"/>
        <w:jc w:val="both"/>
        <w:rPr>
          <w:b/>
        </w:rPr>
      </w:pPr>
    </w:p>
    <w:p w:rsidR="003450DE" w:rsidRDefault="003450DE" w:rsidP="00466EF0">
      <w:pPr>
        <w:pStyle w:val="Odlomakpopisa1"/>
        <w:autoSpaceDE w:val="0"/>
        <w:autoSpaceDN w:val="0"/>
        <w:adjustRightInd w:val="0"/>
        <w:jc w:val="both"/>
        <w:rPr>
          <w:b/>
        </w:rPr>
      </w:pPr>
    </w:p>
    <w:p w:rsidR="003450DE" w:rsidRDefault="003450DE" w:rsidP="00466EF0">
      <w:pPr>
        <w:pStyle w:val="Odlomakpopisa1"/>
        <w:autoSpaceDE w:val="0"/>
        <w:autoSpaceDN w:val="0"/>
        <w:adjustRightInd w:val="0"/>
        <w:jc w:val="both"/>
        <w:rPr>
          <w:b/>
        </w:rPr>
      </w:pPr>
    </w:p>
    <w:p w:rsidR="003450DE" w:rsidRPr="00466EF0" w:rsidRDefault="003450DE" w:rsidP="00466EF0">
      <w:pPr>
        <w:pStyle w:val="Odlomakpopisa1"/>
        <w:autoSpaceDE w:val="0"/>
        <w:autoSpaceDN w:val="0"/>
        <w:adjustRightInd w:val="0"/>
        <w:jc w:val="both"/>
        <w:rPr>
          <w:b/>
        </w:rPr>
      </w:pPr>
    </w:p>
    <w:p w:rsidR="003630A0" w:rsidRDefault="003630A0" w:rsidP="003630A0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Bilješke uz </w:t>
      </w:r>
      <w:r w:rsidR="00DF5113">
        <w:rPr>
          <w:rFonts w:ascii="Arial" w:hAnsi="Arial" w:cs="Arial"/>
          <w:b/>
        </w:rPr>
        <w:t>obrazac B</w:t>
      </w:r>
      <w:r>
        <w:rPr>
          <w:rFonts w:ascii="Arial" w:hAnsi="Arial" w:cs="Arial"/>
          <w:b/>
        </w:rPr>
        <w:t>ilanc</w:t>
      </w:r>
      <w:r w:rsidR="00DF5113">
        <w:rPr>
          <w:rFonts w:ascii="Arial" w:hAnsi="Arial" w:cs="Arial"/>
          <w:b/>
        </w:rPr>
        <w:t>a</w:t>
      </w:r>
    </w:p>
    <w:p w:rsidR="00B41CD9" w:rsidRDefault="00B41CD9" w:rsidP="003630A0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3630A0" w:rsidRDefault="003630A0" w:rsidP="003630A0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Bilješka broj 1.</w:t>
      </w:r>
    </w:p>
    <w:p w:rsidR="00742DED" w:rsidRDefault="00742DED" w:rsidP="003630A0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302BE7" w:rsidRDefault="00302BE7" w:rsidP="003630A0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A41AA6" w:rsidRDefault="00A41AA6" w:rsidP="00657C9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tbl>
      <w:tblPr>
        <w:tblW w:w="13120" w:type="dxa"/>
        <w:tblInd w:w="113" w:type="dxa"/>
        <w:tblLook w:val="04A0" w:firstRow="1" w:lastRow="0" w:firstColumn="1" w:lastColumn="0" w:noHBand="0" w:noVBand="1"/>
      </w:tblPr>
      <w:tblGrid>
        <w:gridCol w:w="1400"/>
        <w:gridCol w:w="6380"/>
        <w:gridCol w:w="1340"/>
        <w:gridCol w:w="1540"/>
        <w:gridCol w:w="1540"/>
        <w:gridCol w:w="920"/>
      </w:tblGrid>
      <w:tr w:rsidR="003339E4" w:rsidRPr="003339E4" w:rsidTr="003339E4">
        <w:trPr>
          <w:trHeight w:val="480"/>
        </w:trPr>
        <w:tc>
          <w:tcPr>
            <w:tcW w:w="140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3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>Proizvedena dugotrajna imovina (šifre '021 i 02921' + '022 i 02922' + '023 i 02923' + '024 i 02924' + '025 i 02925' + '026 i 02926')</w:t>
            </w:r>
          </w:p>
        </w:tc>
        <w:tc>
          <w:tcPr>
            <w:tcW w:w="1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39E4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339E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2.427.179,44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339E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2.417.866,19</w:t>
            </w:r>
          </w:p>
        </w:tc>
        <w:tc>
          <w:tcPr>
            <w:tcW w:w="9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99,6</w:t>
            </w:r>
          </w:p>
        </w:tc>
      </w:tr>
      <w:tr w:rsidR="003339E4" w:rsidRPr="003339E4" w:rsidTr="003339E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>021 i 02921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>Građevinski objekti (šifre 0211 do 0214 - 02921)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39E4">
              <w:rPr>
                <w:rFonts w:ascii="Arial" w:hAnsi="Arial" w:cs="Arial"/>
                <w:b/>
                <w:bCs/>
                <w:sz w:val="18"/>
                <w:szCs w:val="18"/>
              </w:rPr>
              <w:t>021 i 02921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339E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2.318.514,01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339E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2.310.892,60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99,7</w:t>
            </w:r>
          </w:p>
        </w:tc>
      </w:tr>
      <w:tr w:rsidR="003339E4" w:rsidRPr="003339E4" w:rsidTr="003339E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>0211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>Stambeni objekti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39E4">
              <w:rPr>
                <w:rFonts w:ascii="Arial" w:hAnsi="Arial" w:cs="Arial"/>
                <w:b/>
                <w:bCs/>
                <w:sz w:val="18"/>
                <w:szCs w:val="18"/>
              </w:rPr>
              <w:t>0211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339E4" w:rsidRPr="003339E4" w:rsidTr="003339E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>0212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>Poslovni objekti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39E4">
              <w:rPr>
                <w:rFonts w:ascii="Arial" w:hAnsi="Arial" w:cs="Arial"/>
                <w:b/>
                <w:bCs/>
                <w:sz w:val="18"/>
                <w:szCs w:val="18"/>
              </w:rPr>
              <w:t>0212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3.214.675,49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3.242.612,75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100,9</w:t>
            </w:r>
          </w:p>
        </w:tc>
      </w:tr>
      <w:tr w:rsidR="003339E4" w:rsidRPr="003339E4" w:rsidTr="003339E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>0213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>Ceste, željeznice i ostali prometni objekti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39E4">
              <w:rPr>
                <w:rFonts w:ascii="Arial" w:hAnsi="Arial" w:cs="Arial"/>
                <w:b/>
                <w:bCs/>
                <w:sz w:val="18"/>
                <w:szCs w:val="18"/>
              </w:rPr>
              <w:t>0213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339E4" w:rsidRPr="003339E4" w:rsidTr="003339E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>0214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>Ostali građevinski objekti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39E4">
              <w:rPr>
                <w:rFonts w:ascii="Arial" w:hAnsi="Arial" w:cs="Arial"/>
                <w:b/>
                <w:bCs/>
                <w:sz w:val="18"/>
                <w:szCs w:val="18"/>
              </w:rPr>
              <w:t>0214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28.875,83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28.875,83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3339E4" w:rsidRPr="003339E4" w:rsidTr="003339E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>02921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>Ispravak vrijednosti građevinskih objekata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39E4">
              <w:rPr>
                <w:rFonts w:ascii="Arial" w:hAnsi="Arial" w:cs="Arial"/>
                <w:b/>
                <w:bCs/>
                <w:sz w:val="18"/>
                <w:szCs w:val="18"/>
              </w:rPr>
              <w:t>02921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925.037,31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960.595,98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103,8</w:t>
            </w:r>
          </w:p>
        </w:tc>
      </w:tr>
      <w:tr w:rsidR="003339E4" w:rsidRPr="003339E4" w:rsidTr="003339E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>022 i 02922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>Postrojenja i oprema (šifre 0221 do 0228 - 02922)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39E4">
              <w:rPr>
                <w:rFonts w:ascii="Arial" w:hAnsi="Arial" w:cs="Arial"/>
                <w:b/>
                <w:bCs/>
                <w:sz w:val="18"/>
                <w:szCs w:val="18"/>
              </w:rPr>
              <w:t>022 i 02922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339E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67.543,90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339E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65.240,00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96,6</w:t>
            </w:r>
          </w:p>
        </w:tc>
      </w:tr>
      <w:tr w:rsidR="003339E4" w:rsidRPr="003339E4" w:rsidTr="003339E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>0221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>Uredska oprema i namještaj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39E4">
              <w:rPr>
                <w:rFonts w:ascii="Arial" w:hAnsi="Arial" w:cs="Arial"/>
                <w:b/>
                <w:bCs/>
                <w:sz w:val="18"/>
                <w:szCs w:val="18"/>
              </w:rPr>
              <w:t>0221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288.254,35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303.185,35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105,2</w:t>
            </w:r>
          </w:p>
        </w:tc>
      </w:tr>
      <w:tr w:rsidR="003339E4" w:rsidRPr="003339E4" w:rsidTr="003339E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>0222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>Komunikacijska oprema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39E4">
              <w:rPr>
                <w:rFonts w:ascii="Arial" w:hAnsi="Arial" w:cs="Arial"/>
                <w:b/>
                <w:bCs/>
                <w:sz w:val="18"/>
                <w:szCs w:val="18"/>
              </w:rPr>
              <w:t>0222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1.173,47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1.173,47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3339E4" w:rsidRPr="003339E4" w:rsidTr="003339E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>0223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>Oprema za održavanje i zaštitu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39E4">
              <w:rPr>
                <w:rFonts w:ascii="Arial" w:hAnsi="Arial" w:cs="Arial"/>
                <w:b/>
                <w:bCs/>
                <w:sz w:val="18"/>
                <w:szCs w:val="18"/>
              </w:rPr>
              <w:t>0223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35.244,32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41.669,32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118,2</w:t>
            </w:r>
          </w:p>
        </w:tc>
      </w:tr>
      <w:tr w:rsidR="003339E4" w:rsidRPr="003339E4" w:rsidTr="003339E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>0224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>Medicinska i laboratorijska oprema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39E4">
              <w:rPr>
                <w:rFonts w:ascii="Arial" w:hAnsi="Arial" w:cs="Arial"/>
                <w:b/>
                <w:bCs/>
                <w:sz w:val="18"/>
                <w:szCs w:val="18"/>
              </w:rPr>
              <w:t>0224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7.838,50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7.838,50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3339E4" w:rsidRPr="003339E4" w:rsidTr="003339E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>0225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>Instrumenti, uređaji i strojevi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39E4">
              <w:rPr>
                <w:rFonts w:ascii="Arial" w:hAnsi="Arial" w:cs="Arial"/>
                <w:b/>
                <w:bCs/>
                <w:sz w:val="18"/>
                <w:szCs w:val="18"/>
              </w:rPr>
              <w:t>0225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8.539,41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8.539,41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3339E4" w:rsidRPr="003339E4" w:rsidTr="003339E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>0226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>Sportska i glazbena oprema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39E4">
              <w:rPr>
                <w:rFonts w:ascii="Arial" w:hAnsi="Arial" w:cs="Arial"/>
                <w:b/>
                <w:bCs/>
                <w:sz w:val="18"/>
                <w:szCs w:val="18"/>
              </w:rPr>
              <w:t>0226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37.013,51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37.013,51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3339E4" w:rsidRPr="003339E4" w:rsidTr="003339E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>0227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>Uređaji, strojevi i oprema za ostale namjene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39E4">
              <w:rPr>
                <w:rFonts w:ascii="Arial" w:hAnsi="Arial" w:cs="Arial"/>
                <w:b/>
                <w:bCs/>
                <w:sz w:val="18"/>
                <w:szCs w:val="18"/>
              </w:rPr>
              <w:t>0227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26.074,91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26.074,91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3339E4" w:rsidRPr="003339E4" w:rsidTr="003339E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>0228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>Vojna oprema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39E4">
              <w:rPr>
                <w:rFonts w:ascii="Arial" w:hAnsi="Arial" w:cs="Arial"/>
                <w:b/>
                <w:bCs/>
                <w:sz w:val="18"/>
                <w:szCs w:val="18"/>
              </w:rPr>
              <w:t>0228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339E4" w:rsidRPr="003339E4" w:rsidTr="003339E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>02922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>Ispravak vrijednosti postrojenja i opreme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39E4">
              <w:rPr>
                <w:rFonts w:ascii="Arial" w:hAnsi="Arial" w:cs="Arial"/>
                <w:b/>
                <w:bCs/>
                <w:sz w:val="18"/>
                <w:szCs w:val="18"/>
              </w:rPr>
              <w:t>02922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336.594,57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360.254,47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107,0</w:t>
            </w:r>
          </w:p>
        </w:tc>
      </w:tr>
      <w:tr w:rsidR="003339E4" w:rsidRPr="003339E4" w:rsidTr="003339E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>023 i 02923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>Prijevozna sredstva (šifre 0231 do 0234 - 02923)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39E4">
              <w:rPr>
                <w:rFonts w:ascii="Arial" w:hAnsi="Arial" w:cs="Arial"/>
                <w:b/>
                <w:bCs/>
                <w:sz w:val="18"/>
                <w:szCs w:val="18"/>
              </w:rPr>
              <w:t>023 i 02923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339E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339E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339E4" w:rsidRPr="003339E4" w:rsidTr="003339E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>0231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>Prijevozna sredstva u cestovnom prometu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39E4">
              <w:rPr>
                <w:rFonts w:ascii="Arial" w:hAnsi="Arial" w:cs="Arial"/>
                <w:b/>
                <w:bCs/>
                <w:sz w:val="18"/>
                <w:szCs w:val="18"/>
              </w:rPr>
              <w:t>0231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339E4" w:rsidRPr="003339E4" w:rsidTr="003339E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>0232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 xml:space="preserve">Prijevozna sredstva u željezničkom prometu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39E4">
              <w:rPr>
                <w:rFonts w:ascii="Arial" w:hAnsi="Arial" w:cs="Arial"/>
                <w:b/>
                <w:bCs/>
                <w:sz w:val="18"/>
                <w:szCs w:val="18"/>
              </w:rPr>
              <w:t>0232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339E4" w:rsidRPr="003339E4" w:rsidTr="003339E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>0233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>Prijevozna sredstva u pomorskom i riječnom prometu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39E4">
              <w:rPr>
                <w:rFonts w:ascii="Arial" w:hAnsi="Arial" w:cs="Arial"/>
                <w:b/>
                <w:bCs/>
                <w:sz w:val="18"/>
                <w:szCs w:val="18"/>
              </w:rPr>
              <w:t>0233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339E4" w:rsidRPr="003339E4" w:rsidTr="003339E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>0234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>Prijevozna sredstva u zračnom prometu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39E4">
              <w:rPr>
                <w:rFonts w:ascii="Arial" w:hAnsi="Arial" w:cs="Arial"/>
                <w:b/>
                <w:bCs/>
                <w:sz w:val="18"/>
                <w:szCs w:val="18"/>
              </w:rPr>
              <w:t>0234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339E4" w:rsidRPr="003339E4" w:rsidTr="003339E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>02923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 xml:space="preserve">Ispravak vrijednosti prijevoznih sredstava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39E4">
              <w:rPr>
                <w:rFonts w:ascii="Arial" w:hAnsi="Arial" w:cs="Arial"/>
                <w:b/>
                <w:bCs/>
                <w:sz w:val="18"/>
                <w:szCs w:val="18"/>
              </w:rPr>
              <w:t>02923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339E4" w:rsidRPr="003339E4" w:rsidTr="003339E4">
        <w:trPr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>024 i 02924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>Knjige, umjetnička djela i ostale izložbene vrijednosti (šifre 0241 do 0244 - 02924)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39E4">
              <w:rPr>
                <w:rFonts w:ascii="Arial" w:hAnsi="Arial" w:cs="Arial"/>
                <w:b/>
                <w:bCs/>
                <w:sz w:val="18"/>
                <w:szCs w:val="18"/>
              </w:rPr>
              <w:t>024 i 02924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339E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41.121,53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339E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41.733,59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101,5</w:t>
            </w:r>
          </w:p>
        </w:tc>
      </w:tr>
      <w:tr w:rsidR="003339E4" w:rsidRPr="003339E4" w:rsidTr="003339E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>0241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 xml:space="preserve">Knjige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39E4">
              <w:rPr>
                <w:rFonts w:ascii="Arial" w:hAnsi="Arial" w:cs="Arial"/>
                <w:b/>
                <w:bCs/>
                <w:sz w:val="18"/>
                <w:szCs w:val="18"/>
              </w:rPr>
              <w:t>0241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55.961,75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57.636,90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103,0</w:t>
            </w:r>
          </w:p>
        </w:tc>
      </w:tr>
      <w:tr w:rsidR="003339E4" w:rsidRPr="003339E4" w:rsidTr="003339E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>0242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>Umjetnička djela (izložena u galerijama, muzejima i slično)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39E4">
              <w:rPr>
                <w:rFonts w:ascii="Arial" w:hAnsi="Arial" w:cs="Arial"/>
                <w:b/>
                <w:bCs/>
                <w:sz w:val="18"/>
                <w:szCs w:val="18"/>
              </w:rPr>
              <w:t>0242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8.552,79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8.552,79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3339E4" w:rsidRPr="003339E4" w:rsidTr="003339E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>0243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>Muzejski izlošci i predmeti prirodnih rijetkosti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39E4">
              <w:rPr>
                <w:rFonts w:ascii="Arial" w:hAnsi="Arial" w:cs="Arial"/>
                <w:b/>
                <w:bCs/>
                <w:sz w:val="18"/>
                <w:szCs w:val="18"/>
              </w:rPr>
              <w:t>0243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339E4" w:rsidRPr="003339E4" w:rsidTr="003339E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>0244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>Ostale nespomenute izložbene vrijednosti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39E4">
              <w:rPr>
                <w:rFonts w:ascii="Arial" w:hAnsi="Arial" w:cs="Arial"/>
                <w:b/>
                <w:bCs/>
                <w:sz w:val="18"/>
                <w:szCs w:val="18"/>
              </w:rPr>
              <w:t>0244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339E4" w:rsidRPr="003339E4" w:rsidTr="003339E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>02924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sz w:val="18"/>
                <w:szCs w:val="18"/>
              </w:rPr>
            </w:pPr>
            <w:r w:rsidRPr="003339E4">
              <w:rPr>
                <w:rFonts w:ascii="Arial" w:hAnsi="Arial" w:cs="Arial"/>
                <w:sz w:val="18"/>
                <w:szCs w:val="18"/>
              </w:rPr>
              <w:t>Ispravak vrijednosti knjiga, umjetničkih djela i ostalih izložbenih vrijednosti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3339E4" w:rsidRPr="003339E4" w:rsidRDefault="003339E4" w:rsidP="003339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39E4">
              <w:rPr>
                <w:rFonts w:ascii="Arial" w:hAnsi="Arial" w:cs="Arial"/>
                <w:b/>
                <w:bCs/>
                <w:sz w:val="18"/>
                <w:szCs w:val="18"/>
              </w:rPr>
              <w:t>02924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23.393,01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24.456,10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9E4" w:rsidRPr="003339E4" w:rsidRDefault="003339E4" w:rsidP="003339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39E4">
              <w:rPr>
                <w:rFonts w:ascii="Arial" w:hAnsi="Arial" w:cs="Arial"/>
                <w:sz w:val="16"/>
                <w:szCs w:val="16"/>
              </w:rPr>
              <w:t>104,5</w:t>
            </w:r>
          </w:p>
        </w:tc>
      </w:tr>
    </w:tbl>
    <w:p w:rsidR="006114BB" w:rsidRDefault="006114BB" w:rsidP="00657C9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63406" w:rsidRDefault="00F457D0" w:rsidP="0036340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Tijekom 20</w:t>
      </w:r>
      <w:r w:rsidR="00E35614">
        <w:rPr>
          <w:rFonts w:ascii="Arial" w:hAnsi="Arial" w:cs="Arial"/>
        </w:rPr>
        <w:t>2</w:t>
      </w:r>
      <w:r w:rsidR="003339E4">
        <w:rPr>
          <w:rFonts w:ascii="Arial" w:hAnsi="Arial" w:cs="Arial"/>
        </w:rPr>
        <w:t>4</w:t>
      </w:r>
      <w:r>
        <w:rPr>
          <w:rFonts w:ascii="Arial" w:hAnsi="Arial" w:cs="Arial"/>
        </w:rPr>
        <w:t>. godine</w:t>
      </w:r>
      <w:r w:rsidR="00FD629C">
        <w:rPr>
          <w:rFonts w:ascii="Arial" w:hAnsi="Arial" w:cs="Arial"/>
        </w:rPr>
        <w:t xml:space="preserve"> </w:t>
      </w:r>
      <w:r w:rsidR="00C1314C">
        <w:rPr>
          <w:rFonts w:ascii="Arial" w:hAnsi="Arial" w:cs="Arial"/>
        </w:rPr>
        <w:t xml:space="preserve">nije </w:t>
      </w:r>
      <w:r w:rsidR="00FD629C">
        <w:rPr>
          <w:rFonts w:ascii="Arial" w:hAnsi="Arial" w:cs="Arial"/>
        </w:rPr>
        <w:t>ostvareno</w:t>
      </w:r>
      <w:r w:rsidR="00C1314C">
        <w:rPr>
          <w:rFonts w:ascii="Arial" w:hAnsi="Arial" w:cs="Arial"/>
        </w:rPr>
        <w:t xml:space="preserve"> značajnije </w:t>
      </w:r>
      <w:r>
        <w:rPr>
          <w:rFonts w:ascii="Arial" w:hAnsi="Arial" w:cs="Arial"/>
        </w:rPr>
        <w:t>povećan</w:t>
      </w:r>
      <w:r w:rsidR="00FD629C">
        <w:rPr>
          <w:rFonts w:ascii="Arial" w:hAnsi="Arial" w:cs="Arial"/>
        </w:rPr>
        <w:t>je imovine u odnosu na prošlu godinu</w:t>
      </w:r>
      <w:r w:rsidR="00441628">
        <w:rPr>
          <w:rFonts w:ascii="Arial" w:hAnsi="Arial" w:cs="Arial"/>
        </w:rPr>
        <w:t>.</w:t>
      </w:r>
      <w:r w:rsidR="003339E4">
        <w:rPr>
          <w:rFonts w:ascii="Arial" w:hAnsi="Arial" w:cs="Arial"/>
        </w:rPr>
        <w:t xml:space="preserve"> Najveć</w:t>
      </w:r>
      <w:r w:rsidR="00C1314C">
        <w:rPr>
          <w:rFonts w:ascii="Arial" w:hAnsi="Arial" w:cs="Arial"/>
        </w:rPr>
        <w:t>i poras</w:t>
      </w:r>
      <w:r w:rsidR="003339E4">
        <w:rPr>
          <w:rFonts w:ascii="Arial" w:hAnsi="Arial" w:cs="Arial"/>
        </w:rPr>
        <w:t>t</w:t>
      </w:r>
      <w:r w:rsidR="00C1314C">
        <w:rPr>
          <w:rFonts w:ascii="Arial" w:hAnsi="Arial" w:cs="Arial"/>
        </w:rPr>
        <w:t xml:space="preserve"> zabilježen je kod nabavke </w:t>
      </w:r>
      <w:r w:rsidR="003339E4">
        <w:rPr>
          <w:rFonts w:ascii="Arial" w:hAnsi="Arial" w:cs="Arial"/>
        </w:rPr>
        <w:t>opreme za održavanje i zaštitu</w:t>
      </w:r>
      <w:r w:rsidR="00BD15E7">
        <w:rPr>
          <w:rFonts w:ascii="Arial" w:hAnsi="Arial" w:cs="Arial"/>
        </w:rPr>
        <w:t>,</w:t>
      </w:r>
      <w:r w:rsidR="003339E4">
        <w:rPr>
          <w:rFonts w:ascii="Arial" w:hAnsi="Arial" w:cs="Arial"/>
        </w:rPr>
        <w:t xml:space="preserve"> 18</w:t>
      </w:r>
      <w:r w:rsidR="00C1314C">
        <w:rPr>
          <w:rFonts w:ascii="Arial" w:hAnsi="Arial" w:cs="Arial"/>
        </w:rPr>
        <w:t>%</w:t>
      </w:r>
      <w:r w:rsidR="003339E4">
        <w:rPr>
          <w:rFonts w:ascii="Arial" w:hAnsi="Arial" w:cs="Arial"/>
        </w:rPr>
        <w:t xml:space="preserve"> više</w:t>
      </w:r>
      <w:r w:rsidR="00C1314C">
        <w:rPr>
          <w:rFonts w:ascii="Arial" w:hAnsi="Arial" w:cs="Arial"/>
        </w:rPr>
        <w:t xml:space="preserve"> u odnosu n</w:t>
      </w:r>
      <w:r w:rsidR="00A41AA6">
        <w:rPr>
          <w:rFonts w:ascii="Arial" w:hAnsi="Arial" w:cs="Arial"/>
        </w:rPr>
        <w:t>a</w:t>
      </w:r>
      <w:r w:rsidR="00C1314C">
        <w:rPr>
          <w:rFonts w:ascii="Arial" w:hAnsi="Arial" w:cs="Arial"/>
        </w:rPr>
        <w:t xml:space="preserve"> prošlu godinu. Razlog tog povećanja je u nabavci opreme </w:t>
      </w:r>
      <w:r w:rsidR="003339E4">
        <w:rPr>
          <w:rFonts w:ascii="Arial" w:hAnsi="Arial" w:cs="Arial"/>
        </w:rPr>
        <w:t xml:space="preserve">sredstvima dobivenim od Općine Cerna. </w:t>
      </w:r>
      <w:r w:rsidR="00441628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odatak o ispravku vrijednosti </w:t>
      </w:r>
      <w:r w:rsidR="003339E4">
        <w:rPr>
          <w:rFonts w:ascii="Arial" w:hAnsi="Arial" w:cs="Arial"/>
        </w:rPr>
        <w:t xml:space="preserve">postrojenja i opreme </w:t>
      </w:r>
      <w:r>
        <w:rPr>
          <w:rFonts w:ascii="Arial" w:hAnsi="Arial" w:cs="Arial"/>
        </w:rPr>
        <w:t xml:space="preserve">ima tendenciju </w:t>
      </w:r>
      <w:r w:rsidR="00302BE7">
        <w:rPr>
          <w:rFonts w:ascii="Arial" w:hAnsi="Arial" w:cs="Arial"/>
        </w:rPr>
        <w:t>rasta</w:t>
      </w:r>
      <w:r w:rsidR="00E35614">
        <w:rPr>
          <w:rFonts w:ascii="Arial" w:hAnsi="Arial" w:cs="Arial"/>
        </w:rPr>
        <w:t xml:space="preserve"> za </w:t>
      </w:r>
      <w:r w:rsidR="003339E4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% u odnosu na početak godine. </w:t>
      </w:r>
      <w:r w:rsidR="003339E4">
        <w:rPr>
          <w:rFonts w:ascii="Arial" w:hAnsi="Arial" w:cs="Arial"/>
        </w:rPr>
        <w:t xml:space="preserve">Nabavka knjiga veća je za 3% u </w:t>
      </w:r>
      <w:r w:rsidR="00BD15E7">
        <w:rPr>
          <w:rFonts w:ascii="Arial" w:hAnsi="Arial" w:cs="Arial"/>
        </w:rPr>
        <w:t xml:space="preserve">odnosu na </w:t>
      </w:r>
      <w:r w:rsidR="00BD15E7">
        <w:rPr>
          <w:rFonts w:ascii="Arial" w:hAnsi="Arial" w:cs="Arial"/>
        </w:rPr>
        <w:lastRenderedPageBreak/>
        <w:t>prošlu godinu. Z</w:t>
      </w:r>
      <w:r w:rsidR="003339E4">
        <w:rPr>
          <w:rFonts w:ascii="Arial" w:hAnsi="Arial" w:cs="Arial"/>
        </w:rPr>
        <w:t xml:space="preserve">bog dotrajalosti udžbenika u 2024. godini imali smo veću narudžbu istih </w:t>
      </w:r>
      <w:r w:rsidR="0074034D">
        <w:rPr>
          <w:rFonts w:ascii="Arial" w:hAnsi="Arial" w:cs="Arial"/>
        </w:rPr>
        <w:t xml:space="preserve">te je iz toga razloga i ostvareno povećanje na računu 0241 i na računu 02924. </w:t>
      </w:r>
    </w:p>
    <w:p w:rsidR="00033EEA" w:rsidRDefault="00033EEA" w:rsidP="008378B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657C9D" w:rsidRDefault="00657C9D" w:rsidP="008378B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8378B6" w:rsidRDefault="008378B6" w:rsidP="008378B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Bilješka broj </w:t>
      </w:r>
      <w:r w:rsidR="0074034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</w:t>
      </w:r>
    </w:p>
    <w:p w:rsidR="00DA5768" w:rsidRDefault="00DA5768" w:rsidP="008378B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tbl>
      <w:tblPr>
        <w:tblW w:w="13060" w:type="dxa"/>
        <w:tblLook w:val="04A0" w:firstRow="1" w:lastRow="0" w:firstColumn="1" w:lastColumn="0" w:noHBand="0" w:noVBand="1"/>
      </w:tblPr>
      <w:tblGrid>
        <w:gridCol w:w="1340"/>
        <w:gridCol w:w="6380"/>
        <w:gridCol w:w="1340"/>
        <w:gridCol w:w="1540"/>
        <w:gridCol w:w="1540"/>
        <w:gridCol w:w="920"/>
      </w:tblGrid>
      <w:tr w:rsidR="0074034D" w:rsidRPr="00DA5768" w:rsidTr="00DA5768">
        <w:trPr>
          <w:trHeight w:val="255"/>
        </w:trPr>
        <w:tc>
          <w:tcPr>
            <w:tcW w:w="13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74034D" w:rsidRDefault="0074034D" w:rsidP="007403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3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74034D" w:rsidRDefault="0074034D" w:rsidP="007403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Dugotrajna nefinancijska imovina u pripremi (šifre 051 do 056)</w:t>
            </w:r>
          </w:p>
        </w:tc>
        <w:tc>
          <w:tcPr>
            <w:tcW w:w="1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74034D" w:rsidRDefault="0074034D" w:rsidP="007403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74034D" w:rsidRDefault="0074034D" w:rsidP="0074034D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27.937,26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74034D" w:rsidRDefault="0074034D" w:rsidP="0074034D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3.250,00</w:t>
            </w:r>
          </w:p>
        </w:tc>
        <w:tc>
          <w:tcPr>
            <w:tcW w:w="9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34D" w:rsidRDefault="0074034D" w:rsidP="007403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11,6</w:t>
            </w:r>
          </w:p>
        </w:tc>
      </w:tr>
    </w:tbl>
    <w:p w:rsidR="00DA5768" w:rsidRDefault="00DA5768" w:rsidP="008378B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C1314C" w:rsidRDefault="00DA5768" w:rsidP="00C0510F">
      <w:pPr>
        <w:jc w:val="both"/>
        <w:rPr>
          <w:szCs w:val="20"/>
        </w:rPr>
      </w:pPr>
      <w:r w:rsidRPr="00DA5768">
        <w:rPr>
          <w:szCs w:val="20"/>
        </w:rPr>
        <w:t>Ministarstvo regionalnog razvoja i fondova Europske unije pr</w:t>
      </w:r>
      <w:r w:rsidR="007F17C3">
        <w:rPr>
          <w:szCs w:val="20"/>
        </w:rPr>
        <w:t>i</w:t>
      </w:r>
      <w:r w:rsidRPr="00DA5768">
        <w:rPr>
          <w:szCs w:val="20"/>
        </w:rPr>
        <w:t xml:space="preserve">hvatilo je projekt naše škole u sklopu projekta „Unaprjeđenje infrastrukture i poboljšanje STEM vještina u osnovnim školama Vukovarsko-srijemske županije“.  Nositelj projekta je OŠ Antuna i Stjepana Radić iz Gunje a naša škola je treći partner na projektu. Osim naše škole i OŠ A. i S. Radića iz Gunje  na projektu sudjeluju još i </w:t>
      </w:r>
      <w:r>
        <w:t>Društvo osoba s invaliditetom "Zvjezdice", Osnovna škola Gradište, Osnovna škola Lipovac</w:t>
      </w:r>
      <w:r w:rsidR="006D578E">
        <w:t>,</w:t>
      </w:r>
      <w:r>
        <w:t xml:space="preserve"> Osnovna škola Julija Benešića Ilok</w:t>
      </w:r>
      <w:r w:rsidR="006D578E">
        <w:t>,</w:t>
      </w:r>
      <w:r>
        <w:t xml:space="preserve"> Poljoprivredno šumarska škola Vinkovci</w:t>
      </w:r>
      <w:r w:rsidR="006D578E">
        <w:t>,</w:t>
      </w:r>
      <w:r>
        <w:t>Multinorm d.o.o.</w:t>
      </w:r>
      <w:r w:rsidR="006D578E">
        <w:t>,</w:t>
      </w:r>
      <w:r>
        <w:t>Åpenhet AS</w:t>
      </w:r>
      <w:r w:rsidR="006D578E">
        <w:t>,</w:t>
      </w:r>
      <w:r>
        <w:t>Mælaungdomsskole</w:t>
      </w:r>
      <w:r w:rsidR="007F17C3">
        <w:t>. Planom aktivnosti u projekt</w:t>
      </w:r>
      <w:r w:rsidR="006D578E">
        <w:t xml:space="preserve">u naša škola je u 2022. godini izvršila nabavu materijala za izgradnju vanjske učionice i nabavu staklenika. </w:t>
      </w:r>
      <w:r w:rsidR="0074034D">
        <w:t xml:space="preserve">U lipnju su završeni radovi i navedena imovina stavljena je u upotrebu. </w:t>
      </w:r>
      <w:r w:rsidR="00EC406F">
        <w:t xml:space="preserve">Započeli smo s </w:t>
      </w:r>
      <w:r w:rsidR="00C0510F">
        <w:t xml:space="preserve">prilagodbom naše škole za prelazak na </w:t>
      </w:r>
      <w:proofErr w:type="spellStart"/>
      <w:r w:rsidR="00C0510F">
        <w:t>jednosm</w:t>
      </w:r>
      <w:bookmarkStart w:id="0" w:name="_GoBack"/>
      <w:bookmarkEnd w:id="0"/>
      <w:r w:rsidR="00C0510F">
        <w:t>jenski</w:t>
      </w:r>
      <w:proofErr w:type="spellEnd"/>
      <w:r w:rsidR="00C0510F">
        <w:t xml:space="preserve"> r</w:t>
      </w:r>
      <w:r w:rsidR="00BD15E7">
        <w:t>ad u sklopu kapitalnog projekta. D</w:t>
      </w:r>
      <w:r w:rsidR="00C0510F">
        <w:t>o sad</w:t>
      </w:r>
      <w:r w:rsidR="00BD15E7">
        <w:t>a je</w:t>
      </w:r>
      <w:r w:rsidR="00C0510F">
        <w:t xml:space="preserve"> napravljeno idejno rješenje rekonstrukcije zgrade Osnovne škole za prelazak na rad u jednoj smjeni. Trošak za navedeni kapitalni projekt knjižili smo na račun 051 </w:t>
      </w:r>
      <w:r w:rsidR="00C0510F">
        <w:rPr>
          <w:szCs w:val="20"/>
        </w:rPr>
        <w:t xml:space="preserve">Građevinski objekti u pripremi. </w:t>
      </w:r>
    </w:p>
    <w:p w:rsidR="00C0510F" w:rsidRDefault="00C0510F" w:rsidP="00DA5768">
      <w:pPr>
        <w:jc w:val="both"/>
        <w:rPr>
          <w:szCs w:val="20"/>
        </w:rPr>
      </w:pPr>
    </w:p>
    <w:p w:rsidR="00C1314C" w:rsidRDefault="00C1314C" w:rsidP="00C1314C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Bilješka broj </w:t>
      </w:r>
      <w:r w:rsidR="00C0510F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. </w:t>
      </w:r>
    </w:p>
    <w:p w:rsidR="008378B6" w:rsidRDefault="008378B6" w:rsidP="008378B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tbl>
      <w:tblPr>
        <w:tblW w:w="13060" w:type="dxa"/>
        <w:tblLook w:val="04A0" w:firstRow="1" w:lastRow="0" w:firstColumn="1" w:lastColumn="0" w:noHBand="0" w:noVBand="1"/>
      </w:tblPr>
      <w:tblGrid>
        <w:gridCol w:w="1340"/>
        <w:gridCol w:w="6380"/>
        <w:gridCol w:w="1340"/>
        <w:gridCol w:w="1540"/>
        <w:gridCol w:w="1540"/>
        <w:gridCol w:w="920"/>
      </w:tblGrid>
      <w:tr w:rsidR="00420F68" w:rsidTr="00617890">
        <w:trPr>
          <w:trHeight w:val="255"/>
        </w:trPr>
        <w:tc>
          <w:tcPr>
            <w:tcW w:w="13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20F68" w:rsidRDefault="00420F68" w:rsidP="00420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20F68" w:rsidRDefault="00420F68" w:rsidP="00420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Financijska imovina (šifre 11+12+13+14+15+16+17+19)</w:t>
            </w:r>
          </w:p>
        </w:tc>
        <w:tc>
          <w:tcPr>
            <w:tcW w:w="1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420F68" w:rsidRDefault="00420F68" w:rsidP="00420F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20F68" w:rsidRDefault="00420F68" w:rsidP="00420F68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105.865,41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20F68" w:rsidRDefault="00420F68" w:rsidP="00420F68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121.347,45</w:t>
            </w:r>
          </w:p>
        </w:tc>
        <w:tc>
          <w:tcPr>
            <w:tcW w:w="9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F68" w:rsidRDefault="00420F68" w:rsidP="00420F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114,6</w:t>
            </w:r>
          </w:p>
        </w:tc>
      </w:tr>
      <w:tr w:rsidR="00420F68" w:rsidTr="00617890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20F68" w:rsidRDefault="00420F68" w:rsidP="00420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20F68" w:rsidRDefault="00420F68" w:rsidP="00420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Novac u banci i blagajni (šifre 111+112 do 114)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420F68" w:rsidRDefault="00420F68" w:rsidP="00420F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20F68" w:rsidRDefault="00420F68" w:rsidP="00420F68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8.686,08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20F68" w:rsidRDefault="00420F68" w:rsidP="00420F68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F68" w:rsidRDefault="00420F68" w:rsidP="00420F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420F68" w:rsidTr="00617890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20F68" w:rsidRDefault="00420F68" w:rsidP="00420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20F68" w:rsidRDefault="00420F68" w:rsidP="00420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Novac u banci (šifre 1111 do 1114)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420F68" w:rsidRDefault="00420F68" w:rsidP="00420F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20F68" w:rsidRDefault="00420F68" w:rsidP="00420F68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8.686,08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20F68" w:rsidRDefault="00420F68" w:rsidP="00420F68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F68" w:rsidRDefault="00420F68" w:rsidP="00420F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420F68" w:rsidTr="00617890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20F68" w:rsidRDefault="00420F68" w:rsidP="00420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20F68" w:rsidRDefault="00420F68" w:rsidP="00420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Novac na računu kod Hrvatske narodne banke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420F68" w:rsidRDefault="00420F68" w:rsidP="00420F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20F68" w:rsidRDefault="00420F68" w:rsidP="00420F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20F68" w:rsidRDefault="00420F68" w:rsidP="00420F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F68" w:rsidRDefault="00420F68" w:rsidP="00420F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20F68" w:rsidTr="00617890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20F68" w:rsidRDefault="00420F68" w:rsidP="00420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20F68" w:rsidRDefault="00420F68" w:rsidP="00420F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Novac na računu kod tuzemnih poslovnih banaka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420F68" w:rsidRDefault="00420F68" w:rsidP="00420F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20F68" w:rsidRDefault="00420F68" w:rsidP="00420F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8.686,08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20F68" w:rsidRDefault="00420F68" w:rsidP="00420F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F68" w:rsidRDefault="00420F68" w:rsidP="00420F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</w:tbl>
    <w:p w:rsidR="00387819" w:rsidRDefault="00387819" w:rsidP="00387819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616A1" w:rsidRPr="000E09AE" w:rsidRDefault="00420F68" w:rsidP="00AD55F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Od 1. veljače 2024</w:t>
      </w:r>
      <w:r w:rsidR="00AD55F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godine škola posluje preko županijske riznice. Zbog završetka projekta </w:t>
      </w:r>
      <w:proofErr w:type="spellStart"/>
      <w:r>
        <w:rPr>
          <w:rFonts w:ascii="Arial" w:hAnsi="Arial" w:cs="Arial"/>
        </w:rPr>
        <w:t>STEMajmo</w:t>
      </w:r>
      <w:proofErr w:type="spellEnd"/>
      <w:r>
        <w:rPr>
          <w:rFonts w:ascii="Arial" w:hAnsi="Arial" w:cs="Arial"/>
        </w:rPr>
        <w:t xml:space="preserve"> zadržan je žiroračun škole u PBZ-u do 28. studenog 2024. kada je isti i zatvoren</w:t>
      </w:r>
      <w:r w:rsidR="00BD15E7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iz tog razloga nemamo iskazano stanje na računu 1112. </w:t>
      </w:r>
    </w:p>
    <w:p w:rsidR="00387819" w:rsidRDefault="00387819" w:rsidP="00387819">
      <w:pPr>
        <w:autoSpaceDE w:val="0"/>
        <w:autoSpaceDN w:val="0"/>
        <w:adjustRightInd w:val="0"/>
        <w:ind w:firstLine="708"/>
        <w:rPr>
          <w:rFonts w:ascii="Arial" w:hAnsi="Arial" w:cs="Arial"/>
        </w:rPr>
      </w:pPr>
    </w:p>
    <w:p w:rsidR="00387819" w:rsidRDefault="00387819" w:rsidP="003630A0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87819" w:rsidRDefault="00033EEA" w:rsidP="00387819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Bilješka broj</w:t>
      </w:r>
      <w:r w:rsidR="006B78BD">
        <w:rPr>
          <w:rFonts w:ascii="Arial" w:hAnsi="Arial" w:cs="Arial"/>
          <w:b/>
        </w:rPr>
        <w:t xml:space="preserve"> </w:t>
      </w:r>
      <w:r w:rsidR="00420F68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. </w:t>
      </w:r>
    </w:p>
    <w:p w:rsidR="00BA2F6F" w:rsidRDefault="00BA2F6F" w:rsidP="00387819">
      <w:pPr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W w:w="12600" w:type="dxa"/>
        <w:tblInd w:w="-5" w:type="dxa"/>
        <w:tblLook w:val="04A0" w:firstRow="1" w:lastRow="0" w:firstColumn="1" w:lastColumn="0" w:noHBand="0" w:noVBand="1"/>
      </w:tblPr>
      <w:tblGrid>
        <w:gridCol w:w="937"/>
        <w:gridCol w:w="7366"/>
        <w:gridCol w:w="517"/>
        <w:gridCol w:w="1540"/>
        <w:gridCol w:w="1540"/>
        <w:gridCol w:w="700"/>
      </w:tblGrid>
      <w:tr w:rsidR="005C4D2D" w:rsidRPr="00BA2F6F" w:rsidTr="007222E5">
        <w:trPr>
          <w:trHeight w:val="480"/>
        </w:trPr>
        <w:tc>
          <w:tcPr>
            <w:tcW w:w="93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C4D2D" w:rsidRDefault="005C4D2D" w:rsidP="005C4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736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C4D2D" w:rsidRDefault="005C4D2D" w:rsidP="005C4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Ostala potraživanja</w:t>
            </w:r>
          </w:p>
        </w:tc>
        <w:tc>
          <w:tcPr>
            <w:tcW w:w="51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5C4D2D" w:rsidRDefault="005C4D2D" w:rsidP="005C4D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C4D2D" w:rsidRDefault="005C4D2D" w:rsidP="005C4D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7.292,33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C4D2D" w:rsidRDefault="005C4D2D" w:rsidP="005C4D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35,06</w:t>
            </w:r>
          </w:p>
        </w:tc>
        <w:tc>
          <w:tcPr>
            <w:tcW w:w="7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D2D" w:rsidRDefault="005C4D2D" w:rsidP="005C4D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</w:tbl>
    <w:p w:rsidR="00BA2F6F" w:rsidRDefault="00BA2F6F" w:rsidP="00387819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BA2F6F" w:rsidRDefault="006B78BD" w:rsidP="00AC492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Temeljem obavijesti </w:t>
      </w:r>
      <w:r w:rsidR="00BA2F6F">
        <w:rPr>
          <w:rFonts w:ascii="Arial" w:hAnsi="Arial" w:cs="Arial"/>
        </w:rPr>
        <w:t>Ministarstvo znanosti</w:t>
      </w:r>
      <w:r w:rsidR="00BD15E7">
        <w:rPr>
          <w:rFonts w:ascii="Arial" w:hAnsi="Arial" w:cs="Arial"/>
        </w:rPr>
        <w:t>, obrazovanja i mladih</w:t>
      </w:r>
      <w:r w:rsidR="00BA2F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uputi za knjiženje koje smo dobili tijekom 202</w:t>
      </w:r>
      <w:r w:rsidR="005C4D2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godine </w:t>
      </w:r>
      <w:r w:rsidR="00AC492D">
        <w:rPr>
          <w:rFonts w:ascii="Arial" w:hAnsi="Arial" w:cs="Arial"/>
        </w:rPr>
        <w:t>izvršili smo zatvaranje potraživanja za bolovanje na teret HZZO-a</w:t>
      </w:r>
      <w:r w:rsidR="00BD15E7">
        <w:rPr>
          <w:rFonts w:ascii="Arial" w:hAnsi="Arial" w:cs="Arial"/>
        </w:rPr>
        <w:t>.</w:t>
      </w:r>
      <w:r w:rsidR="00AC492D">
        <w:rPr>
          <w:rFonts w:ascii="Arial" w:hAnsi="Arial" w:cs="Arial"/>
        </w:rPr>
        <w:t xml:space="preserve"> </w:t>
      </w:r>
      <w:r w:rsidR="00BD15E7">
        <w:rPr>
          <w:rFonts w:ascii="Arial" w:hAnsi="Arial" w:cs="Arial"/>
        </w:rPr>
        <w:t>I</w:t>
      </w:r>
      <w:r w:rsidR="00631655">
        <w:rPr>
          <w:rFonts w:ascii="Arial" w:hAnsi="Arial" w:cs="Arial"/>
        </w:rPr>
        <w:t>skazani saldo odnosi se na bolovanje za studeni i prosinac u iznosu 33,07 te 1,99 eura potraživanja od Općinskog suda u Vinkovcima (više uplaćene takse)</w:t>
      </w:r>
      <w:r w:rsidR="007266C7">
        <w:rPr>
          <w:rFonts w:ascii="Arial" w:hAnsi="Arial" w:cs="Arial"/>
        </w:rPr>
        <w:t>.</w:t>
      </w:r>
      <w:r w:rsidR="007222E5">
        <w:rPr>
          <w:rFonts w:ascii="Arial" w:hAnsi="Arial" w:cs="Arial"/>
        </w:rPr>
        <w:t xml:space="preserve"> </w:t>
      </w:r>
    </w:p>
    <w:p w:rsidR="00BA2F6F" w:rsidRDefault="00BA2F6F" w:rsidP="00387819">
      <w:pPr>
        <w:autoSpaceDE w:val="0"/>
        <w:autoSpaceDN w:val="0"/>
        <w:adjustRightInd w:val="0"/>
        <w:rPr>
          <w:rFonts w:ascii="Arial" w:hAnsi="Arial" w:cs="Arial"/>
        </w:rPr>
      </w:pPr>
    </w:p>
    <w:p w:rsidR="00BA2F6F" w:rsidRDefault="00BA2F6F" w:rsidP="00BA2F6F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Bilješka broj </w:t>
      </w:r>
      <w:r w:rsidR="0063165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. </w:t>
      </w:r>
    </w:p>
    <w:p w:rsidR="00631655" w:rsidRDefault="00631655" w:rsidP="00BA2F6F">
      <w:pPr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W w:w="13120" w:type="dxa"/>
        <w:tblInd w:w="113" w:type="dxa"/>
        <w:tblLook w:val="04A0" w:firstRow="1" w:lastRow="0" w:firstColumn="1" w:lastColumn="0" w:noHBand="0" w:noVBand="1"/>
      </w:tblPr>
      <w:tblGrid>
        <w:gridCol w:w="1400"/>
        <w:gridCol w:w="6380"/>
        <w:gridCol w:w="1340"/>
        <w:gridCol w:w="1540"/>
        <w:gridCol w:w="1540"/>
        <w:gridCol w:w="920"/>
      </w:tblGrid>
      <w:tr w:rsidR="00631655" w:rsidRPr="00631655" w:rsidTr="00631655">
        <w:trPr>
          <w:trHeight w:val="255"/>
        </w:trPr>
        <w:tc>
          <w:tcPr>
            <w:tcW w:w="140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631655" w:rsidRPr="00631655" w:rsidRDefault="00631655" w:rsidP="00631655">
            <w:pPr>
              <w:rPr>
                <w:rFonts w:ascii="Arial" w:hAnsi="Arial" w:cs="Arial"/>
                <w:sz w:val="18"/>
                <w:szCs w:val="18"/>
              </w:rPr>
            </w:pPr>
            <w:r w:rsidRPr="00631655">
              <w:rPr>
                <w:rFonts w:ascii="Arial" w:hAnsi="Arial" w:cs="Arial"/>
                <w:sz w:val="18"/>
                <w:szCs w:val="18"/>
              </w:rPr>
              <w:lastRenderedPageBreak/>
              <w:t>16</w:t>
            </w:r>
          </w:p>
        </w:tc>
        <w:tc>
          <w:tcPr>
            <w:tcW w:w="63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631655" w:rsidRPr="00631655" w:rsidRDefault="00631655" w:rsidP="00631655">
            <w:pPr>
              <w:rPr>
                <w:rFonts w:ascii="Arial" w:hAnsi="Arial" w:cs="Arial"/>
                <w:sz w:val="18"/>
                <w:szCs w:val="18"/>
              </w:rPr>
            </w:pPr>
            <w:r w:rsidRPr="00631655">
              <w:rPr>
                <w:rFonts w:ascii="Arial" w:hAnsi="Arial" w:cs="Arial"/>
                <w:sz w:val="18"/>
                <w:szCs w:val="18"/>
              </w:rPr>
              <w:t>Potraživanja za prihode poslovanja (šifre 161 do 163 + 164 do 168-169)</w:t>
            </w:r>
          </w:p>
        </w:tc>
        <w:tc>
          <w:tcPr>
            <w:tcW w:w="1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631655" w:rsidRPr="00631655" w:rsidRDefault="00631655" w:rsidP="006316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655"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631655" w:rsidRPr="00631655" w:rsidRDefault="00631655" w:rsidP="00631655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3165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631655" w:rsidRPr="00631655" w:rsidRDefault="00631655" w:rsidP="00631655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3165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7.411,88</w:t>
            </w:r>
          </w:p>
        </w:tc>
        <w:tc>
          <w:tcPr>
            <w:tcW w:w="9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1655" w:rsidRPr="00631655" w:rsidRDefault="00631655" w:rsidP="00631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165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31655" w:rsidRPr="00631655" w:rsidTr="00631655">
        <w:trPr>
          <w:trHeight w:val="480"/>
        </w:trPr>
        <w:tc>
          <w:tcPr>
            <w:tcW w:w="140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631655" w:rsidRPr="00631655" w:rsidRDefault="00631655" w:rsidP="00631655">
            <w:pPr>
              <w:rPr>
                <w:rFonts w:ascii="Arial" w:hAnsi="Arial" w:cs="Arial"/>
                <w:sz w:val="18"/>
                <w:szCs w:val="18"/>
              </w:rPr>
            </w:pPr>
            <w:r w:rsidRPr="00631655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63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631655" w:rsidRPr="00631655" w:rsidRDefault="00631655" w:rsidP="00631655">
            <w:pPr>
              <w:rPr>
                <w:rFonts w:ascii="Arial" w:hAnsi="Arial" w:cs="Arial"/>
                <w:sz w:val="18"/>
                <w:szCs w:val="18"/>
              </w:rPr>
            </w:pPr>
            <w:r w:rsidRPr="00631655">
              <w:rPr>
                <w:rFonts w:ascii="Arial" w:hAnsi="Arial" w:cs="Arial"/>
                <w:sz w:val="18"/>
                <w:szCs w:val="18"/>
              </w:rPr>
              <w:t>Potraživanja proračunskih korisnika za sredstva uplaćena u nadležni proračun i za prihode od HZZO-a na temelju ugovornih obveza</w:t>
            </w:r>
          </w:p>
        </w:tc>
        <w:tc>
          <w:tcPr>
            <w:tcW w:w="1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631655" w:rsidRPr="00631655" w:rsidRDefault="00631655" w:rsidP="006316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655">
              <w:rPr>
                <w:rFonts w:ascii="Arial" w:hAnsi="Arial" w:cs="Arial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631655" w:rsidRPr="00631655" w:rsidRDefault="00631655" w:rsidP="00631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16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631655" w:rsidRPr="00631655" w:rsidRDefault="00631655" w:rsidP="00631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1655">
              <w:rPr>
                <w:rFonts w:ascii="Arial" w:hAnsi="Arial" w:cs="Arial"/>
                <w:sz w:val="16"/>
                <w:szCs w:val="16"/>
              </w:rPr>
              <w:t>7.411,88</w:t>
            </w:r>
          </w:p>
        </w:tc>
        <w:tc>
          <w:tcPr>
            <w:tcW w:w="9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1655" w:rsidRPr="00631655" w:rsidRDefault="00631655" w:rsidP="006316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165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631655" w:rsidRDefault="00631655" w:rsidP="00BA2F6F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575E80" w:rsidRDefault="00575E80" w:rsidP="00BA2F6F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>Od 1. veljače 2024. godine škola posluje preko županijske riznice. Na navedenom računu iskazano je stanje vlastitih prihoda na dan 31.12.2024. godine.</w:t>
      </w:r>
    </w:p>
    <w:p w:rsidR="00BA774B" w:rsidRDefault="00BA774B" w:rsidP="00387819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575E80" w:rsidRDefault="00575E80" w:rsidP="00575E80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Bilješka broj 6. </w:t>
      </w:r>
    </w:p>
    <w:p w:rsidR="00575E80" w:rsidRDefault="00575E80" w:rsidP="00387819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575E80" w:rsidRDefault="00575E80" w:rsidP="00387819">
      <w:pPr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W w:w="12600" w:type="dxa"/>
        <w:tblLook w:val="04A0" w:firstRow="1" w:lastRow="0" w:firstColumn="1" w:lastColumn="0" w:noHBand="0" w:noVBand="1"/>
      </w:tblPr>
      <w:tblGrid>
        <w:gridCol w:w="936"/>
        <w:gridCol w:w="7367"/>
        <w:gridCol w:w="517"/>
        <w:gridCol w:w="1540"/>
        <w:gridCol w:w="1540"/>
        <w:gridCol w:w="700"/>
      </w:tblGrid>
      <w:tr w:rsidR="00575E80" w:rsidTr="00AF172B">
        <w:trPr>
          <w:trHeight w:val="255"/>
        </w:trPr>
        <w:tc>
          <w:tcPr>
            <w:tcW w:w="93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75E80" w:rsidRDefault="00575E80" w:rsidP="00575E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3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75E80" w:rsidRDefault="00575E80" w:rsidP="00575E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Rashodi budućih razdoblja i nedospjela naplata prihoda (šifre 191 do 193)</w:t>
            </w:r>
          </w:p>
        </w:tc>
        <w:tc>
          <w:tcPr>
            <w:tcW w:w="51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575E80" w:rsidRDefault="00575E80" w:rsidP="00575E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75E80" w:rsidRDefault="00575E80" w:rsidP="00575E80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89.887,00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75E80" w:rsidRDefault="00575E80" w:rsidP="00575E80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113.900,51</w:t>
            </w:r>
          </w:p>
        </w:tc>
        <w:tc>
          <w:tcPr>
            <w:tcW w:w="7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5E80" w:rsidRDefault="00575E80" w:rsidP="00575E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126,7</w:t>
            </w:r>
          </w:p>
        </w:tc>
      </w:tr>
      <w:tr w:rsidR="00575E80" w:rsidTr="00AF172B">
        <w:trPr>
          <w:trHeight w:val="255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75E80" w:rsidRDefault="00575E80" w:rsidP="00575E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75E80" w:rsidRDefault="00575E80" w:rsidP="00575E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Rashodi budućih razdoblja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575E80" w:rsidRDefault="00575E80" w:rsidP="00575E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75E80" w:rsidRDefault="00575E80" w:rsidP="00575E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75E80" w:rsidRDefault="00575E80" w:rsidP="00575E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5E80" w:rsidRDefault="00575E80" w:rsidP="00575E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75E80" w:rsidTr="00AF172B">
        <w:trPr>
          <w:trHeight w:val="255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75E80" w:rsidRDefault="00575E80" w:rsidP="00575E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75E80" w:rsidRDefault="00575E80" w:rsidP="00575E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Nedospjela naplata prihoda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575E80" w:rsidRDefault="00575E80" w:rsidP="00575E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75E80" w:rsidRDefault="00575E80" w:rsidP="00575E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75E80" w:rsidRDefault="00575E80" w:rsidP="00575E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5E80" w:rsidRDefault="00575E80" w:rsidP="00575E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5E80" w:rsidTr="00AF172B">
        <w:trPr>
          <w:trHeight w:val="255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75E80" w:rsidRDefault="00575E80" w:rsidP="00575E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75E80" w:rsidRDefault="00575E80" w:rsidP="00575E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Kontinuirani rashodi budućih razdoblja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575E80" w:rsidRDefault="00575E80" w:rsidP="00575E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75E80" w:rsidRDefault="00575E80" w:rsidP="00575E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89.692,00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75E80" w:rsidRDefault="00575E80" w:rsidP="00575E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113.900,51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5E80" w:rsidRDefault="00575E80" w:rsidP="00575E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127,0</w:t>
            </w:r>
          </w:p>
        </w:tc>
      </w:tr>
    </w:tbl>
    <w:p w:rsidR="00BA7E10" w:rsidRDefault="00BA7E10" w:rsidP="00BA774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3EEA" w:rsidRDefault="00BA774B" w:rsidP="00BA774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Kontinuirani rashodi budućih razdoblja obuhvaćaju rashode za zaposlene </w:t>
      </w:r>
      <w:r w:rsidR="00575E80">
        <w:rPr>
          <w:rFonts w:ascii="Arial" w:hAnsi="Arial" w:cs="Arial"/>
        </w:rPr>
        <w:t>temeljem obračuna</w:t>
      </w:r>
      <w:r>
        <w:rPr>
          <w:rFonts w:ascii="Arial" w:hAnsi="Arial" w:cs="Arial"/>
        </w:rPr>
        <w:t xml:space="preserve"> </w:t>
      </w:r>
      <w:r w:rsidR="00575E80">
        <w:rPr>
          <w:rFonts w:ascii="Arial" w:hAnsi="Arial" w:cs="Arial"/>
        </w:rPr>
        <w:t xml:space="preserve">plaće za </w:t>
      </w:r>
      <w:r>
        <w:rPr>
          <w:rFonts w:ascii="Arial" w:hAnsi="Arial" w:cs="Arial"/>
        </w:rPr>
        <w:t>prosinac 20</w:t>
      </w:r>
      <w:r w:rsidR="00AC492D">
        <w:rPr>
          <w:rFonts w:ascii="Arial" w:hAnsi="Arial" w:cs="Arial"/>
        </w:rPr>
        <w:t>2</w:t>
      </w:r>
      <w:r w:rsidR="00575E80">
        <w:rPr>
          <w:rFonts w:ascii="Arial" w:hAnsi="Arial" w:cs="Arial"/>
        </w:rPr>
        <w:t>4</w:t>
      </w:r>
      <w:r>
        <w:rPr>
          <w:rFonts w:ascii="Arial" w:hAnsi="Arial" w:cs="Arial"/>
        </w:rPr>
        <w:t>. godine</w:t>
      </w:r>
      <w:r w:rsidR="00575E80">
        <w:rPr>
          <w:rFonts w:ascii="Arial" w:hAnsi="Arial" w:cs="Arial"/>
        </w:rPr>
        <w:t xml:space="preserve"> u iznosu 105.602,58 te 8.297,93 eura rashoda za plin, električnu energiju i ostale materijalne rashode za prosinac 2024. godine</w:t>
      </w:r>
      <w:r>
        <w:rPr>
          <w:rFonts w:ascii="Arial" w:hAnsi="Arial" w:cs="Arial"/>
        </w:rPr>
        <w:t>.</w:t>
      </w:r>
      <w:r w:rsidR="00575E80">
        <w:rPr>
          <w:rFonts w:ascii="Arial" w:hAnsi="Arial" w:cs="Arial"/>
        </w:rPr>
        <w:t xml:space="preserve"> </w:t>
      </w:r>
    </w:p>
    <w:p w:rsidR="00BA2F6F" w:rsidRDefault="00BA2F6F" w:rsidP="00BA774B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41AA6" w:rsidRDefault="00A41AA6" w:rsidP="00BA774B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33EEA" w:rsidRPr="0005767D" w:rsidRDefault="00BA774B" w:rsidP="00387819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05767D">
        <w:rPr>
          <w:rFonts w:ascii="Arial" w:hAnsi="Arial" w:cs="Arial"/>
          <w:b/>
        </w:rPr>
        <w:t xml:space="preserve">Bilješke broj </w:t>
      </w:r>
      <w:r w:rsidR="007222E5">
        <w:rPr>
          <w:rFonts w:ascii="Arial" w:hAnsi="Arial" w:cs="Arial"/>
          <w:b/>
        </w:rPr>
        <w:t>7</w:t>
      </w:r>
      <w:r w:rsidR="00BA2F6F">
        <w:rPr>
          <w:rFonts w:ascii="Arial" w:hAnsi="Arial" w:cs="Arial"/>
          <w:b/>
        </w:rPr>
        <w:t>.</w:t>
      </w:r>
    </w:p>
    <w:p w:rsidR="008378B6" w:rsidRPr="00BA7E10" w:rsidRDefault="008378B6" w:rsidP="008378B6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</w:p>
    <w:tbl>
      <w:tblPr>
        <w:tblW w:w="13120" w:type="dxa"/>
        <w:tblInd w:w="113" w:type="dxa"/>
        <w:tblLook w:val="04A0" w:firstRow="1" w:lastRow="0" w:firstColumn="1" w:lastColumn="0" w:noHBand="0" w:noVBand="1"/>
      </w:tblPr>
      <w:tblGrid>
        <w:gridCol w:w="1400"/>
        <w:gridCol w:w="6380"/>
        <w:gridCol w:w="1340"/>
        <w:gridCol w:w="1540"/>
        <w:gridCol w:w="1540"/>
        <w:gridCol w:w="920"/>
      </w:tblGrid>
      <w:tr w:rsidR="00D80A44" w:rsidRPr="00D80A44" w:rsidTr="00D80A44">
        <w:trPr>
          <w:trHeight w:val="255"/>
        </w:trPr>
        <w:tc>
          <w:tcPr>
            <w:tcW w:w="140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0A44" w:rsidRPr="00D80A44" w:rsidRDefault="00D80A44" w:rsidP="00D80A44">
            <w:pPr>
              <w:rPr>
                <w:rFonts w:ascii="Arial" w:hAnsi="Arial" w:cs="Arial"/>
                <w:sz w:val="18"/>
                <w:szCs w:val="18"/>
              </w:rPr>
            </w:pPr>
            <w:r w:rsidRPr="00D80A4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3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0A44" w:rsidRPr="00D80A44" w:rsidRDefault="00D80A44" w:rsidP="00D80A44">
            <w:pPr>
              <w:rPr>
                <w:rFonts w:ascii="Arial" w:hAnsi="Arial" w:cs="Arial"/>
                <w:sz w:val="18"/>
                <w:szCs w:val="18"/>
              </w:rPr>
            </w:pPr>
            <w:r w:rsidRPr="00D80A44">
              <w:rPr>
                <w:rFonts w:ascii="Arial" w:hAnsi="Arial" w:cs="Arial"/>
                <w:sz w:val="18"/>
                <w:szCs w:val="18"/>
              </w:rPr>
              <w:t>Vlastiti izvori (šifre 91 + 922 - 93 + 96 do 98)</w:t>
            </w:r>
          </w:p>
        </w:tc>
        <w:tc>
          <w:tcPr>
            <w:tcW w:w="1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0A44" w:rsidRPr="00D80A44" w:rsidRDefault="00D80A44" w:rsidP="00D80A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0A44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0A44" w:rsidRPr="00D80A44" w:rsidRDefault="00D80A44" w:rsidP="00D80A44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80A4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2.484.237,83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0A44" w:rsidRPr="00D80A44" w:rsidRDefault="00D80A44" w:rsidP="00D80A44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80A4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2.473.601,50</w:t>
            </w:r>
          </w:p>
        </w:tc>
        <w:tc>
          <w:tcPr>
            <w:tcW w:w="9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0A44" w:rsidRPr="00D80A44" w:rsidRDefault="00D80A44" w:rsidP="00D80A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A44">
              <w:rPr>
                <w:rFonts w:ascii="Arial" w:hAnsi="Arial" w:cs="Arial"/>
                <w:sz w:val="16"/>
                <w:szCs w:val="16"/>
              </w:rPr>
              <w:t>99,6</w:t>
            </w:r>
          </w:p>
        </w:tc>
      </w:tr>
      <w:tr w:rsidR="00D80A44" w:rsidRPr="00D80A44" w:rsidTr="00D80A4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0A44" w:rsidRPr="00D80A44" w:rsidRDefault="00D80A44" w:rsidP="00D80A44">
            <w:pPr>
              <w:rPr>
                <w:rFonts w:ascii="Arial" w:hAnsi="Arial" w:cs="Arial"/>
                <w:sz w:val="18"/>
                <w:szCs w:val="18"/>
              </w:rPr>
            </w:pPr>
            <w:r w:rsidRPr="00D80A44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0A44" w:rsidRPr="00D80A44" w:rsidRDefault="00D80A44" w:rsidP="00D80A44">
            <w:pPr>
              <w:rPr>
                <w:rFonts w:ascii="Arial" w:hAnsi="Arial" w:cs="Arial"/>
                <w:sz w:val="18"/>
                <w:szCs w:val="18"/>
              </w:rPr>
            </w:pPr>
            <w:r w:rsidRPr="00D80A44">
              <w:rPr>
                <w:rFonts w:ascii="Arial" w:hAnsi="Arial" w:cs="Arial"/>
                <w:sz w:val="18"/>
                <w:szCs w:val="18"/>
              </w:rPr>
              <w:t>Vlastiti izvori i ispravak vlastitih izvora (šifre 911-912)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0A44" w:rsidRPr="00D80A44" w:rsidRDefault="00D80A44" w:rsidP="00D80A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0A44">
              <w:rPr>
                <w:rFonts w:ascii="Arial" w:hAnsi="Arial" w:cs="Arial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0A44" w:rsidRPr="00D80A44" w:rsidRDefault="00D80A44" w:rsidP="00D80A44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80A4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2.508.744,17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0A44" w:rsidRPr="00D80A44" w:rsidRDefault="00D80A44" w:rsidP="00D80A44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80A4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2.474.743,66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0A44" w:rsidRPr="00D80A44" w:rsidRDefault="00D80A44" w:rsidP="00D80A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A44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</w:tr>
      <w:tr w:rsidR="00D80A44" w:rsidRPr="00D80A44" w:rsidTr="00D80A4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0A44" w:rsidRPr="00D80A44" w:rsidRDefault="00D80A44" w:rsidP="00D80A44">
            <w:pPr>
              <w:rPr>
                <w:rFonts w:ascii="Arial" w:hAnsi="Arial" w:cs="Arial"/>
                <w:sz w:val="18"/>
                <w:szCs w:val="18"/>
              </w:rPr>
            </w:pPr>
            <w:r w:rsidRPr="00D80A44">
              <w:rPr>
                <w:rFonts w:ascii="Arial" w:hAnsi="Arial" w:cs="Arial"/>
                <w:sz w:val="18"/>
                <w:szCs w:val="18"/>
              </w:rPr>
              <w:t>911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0A44" w:rsidRPr="00D80A44" w:rsidRDefault="00D80A44" w:rsidP="00D80A44">
            <w:pPr>
              <w:rPr>
                <w:rFonts w:ascii="Arial" w:hAnsi="Arial" w:cs="Arial"/>
                <w:sz w:val="18"/>
                <w:szCs w:val="18"/>
              </w:rPr>
            </w:pPr>
            <w:r w:rsidRPr="00D80A44">
              <w:rPr>
                <w:rFonts w:ascii="Arial" w:hAnsi="Arial" w:cs="Arial"/>
                <w:sz w:val="18"/>
                <w:szCs w:val="18"/>
              </w:rPr>
              <w:t>Vlastiti izvori (šifre 9111+9112)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0A44" w:rsidRPr="00D80A44" w:rsidRDefault="00D80A44" w:rsidP="00D80A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0A44">
              <w:rPr>
                <w:rFonts w:ascii="Arial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0A44" w:rsidRPr="00D80A44" w:rsidRDefault="00D80A44" w:rsidP="00D80A44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80A4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2.508.744,17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0A44" w:rsidRPr="00D80A44" w:rsidRDefault="00D80A44" w:rsidP="00D80A44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80A4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2.474.743,66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0A44" w:rsidRPr="00D80A44" w:rsidRDefault="00D80A44" w:rsidP="00D80A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A44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</w:tr>
      <w:tr w:rsidR="00D80A44" w:rsidRPr="00D80A44" w:rsidTr="00D80A4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0A44" w:rsidRPr="00D80A44" w:rsidRDefault="00D80A44" w:rsidP="00D80A44">
            <w:pPr>
              <w:rPr>
                <w:rFonts w:ascii="Arial" w:hAnsi="Arial" w:cs="Arial"/>
                <w:sz w:val="18"/>
                <w:szCs w:val="18"/>
              </w:rPr>
            </w:pPr>
            <w:r w:rsidRPr="00D80A44">
              <w:rPr>
                <w:rFonts w:ascii="Arial" w:hAnsi="Arial" w:cs="Arial"/>
                <w:sz w:val="18"/>
                <w:szCs w:val="18"/>
              </w:rPr>
              <w:t>9111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0A44" w:rsidRPr="00D80A44" w:rsidRDefault="00D80A44" w:rsidP="00D80A44">
            <w:pPr>
              <w:rPr>
                <w:rFonts w:ascii="Arial" w:hAnsi="Arial" w:cs="Arial"/>
                <w:sz w:val="18"/>
                <w:szCs w:val="18"/>
              </w:rPr>
            </w:pPr>
            <w:r w:rsidRPr="00D80A44">
              <w:rPr>
                <w:rFonts w:ascii="Arial" w:hAnsi="Arial" w:cs="Arial"/>
                <w:sz w:val="18"/>
                <w:szCs w:val="18"/>
              </w:rPr>
              <w:t>Vlastiti izvori iz proračuna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0A44" w:rsidRPr="00D80A44" w:rsidRDefault="00D80A44" w:rsidP="00D80A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0A44">
              <w:rPr>
                <w:rFonts w:ascii="Arial" w:hAnsi="Arial" w:cs="Arial"/>
                <w:b/>
                <w:bCs/>
                <w:sz w:val="18"/>
                <w:szCs w:val="18"/>
              </w:rPr>
              <w:t>9111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0A44" w:rsidRPr="00D80A44" w:rsidRDefault="00D80A44" w:rsidP="00D80A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A44">
              <w:rPr>
                <w:rFonts w:ascii="Arial" w:hAnsi="Arial" w:cs="Arial"/>
                <w:sz w:val="16"/>
                <w:szCs w:val="16"/>
              </w:rPr>
              <w:t>2.451.759,99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0A44" w:rsidRPr="00D80A44" w:rsidRDefault="00D80A44" w:rsidP="00D80A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A44">
              <w:rPr>
                <w:rFonts w:ascii="Arial" w:hAnsi="Arial" w:cs="Arial"/>
                <w:sz w:val="16"/>
                <w:szCs w:val="16"/>
              </w:rPr>
              <w:t>2.421.595,51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0A44" w:rsidRPr="00D80A44" w:rsidRDefault="00D80A44" w:rsidP="00D80A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A44">
              <w:rPr>
                <w:rFonts w:ascii="Arial" w:hAnsi="Arial" w:cs="Arial"/>
                <w:sz w:val="16"/>
                <w:szCs w:val="16"/>
              </w:rPr>
              <w:t>98,8</w:t>
            </w:r>
          </w:p>
        </w:tc>
      </w:tr>
      <w:tr w:rsidR="00D80A44" w:rsidRPr="00D80A44" w:rsidTr="00D80A44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0A44" w:rsidRPr="00D80A44" w:rsidRDefault="00D80A44" w:rsidP="00D80A44">
            <w:pPr>
              <w:rPr>
                <w:rFonts w:ascii="Arial" w:hAnsi="Arial" w:cs="Arial"/>
                <w:sz w:val="18"/>
                <w:szCs w:val="18"/>
              </w:rPr>
            </w:pPr>
            <w:r w:rsidRPr="00D80A44">
              <w:rPr>
                <w:rFonts w:ascii="Arial" w:hAnsi="Arial" w:cs="Arial"/>
                <w:sz w:val="18"/>
                <w:szCs w:val="18"/>
              </w:rPr>
              <w:t>9112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0A44" w:rsidRPr="00D80A44" w:rsidRDefault="00D80A44" w:rsidP="00D80A44">
            <w:pPr>
              <w:rPr>
                <w:rFonts w:ascii="Arial" w:hAnsi="Arial" w:cs="Arial"/>
                <w:sz w:val="18"/>
                <w:szCs w:val="18"/>
              </w:rPr>
            </w:pPr>
            <w:r w:rsidRPr="00D80A44">
              <w:rPr>
                <w:rFonts w:ascii="Arial" w:hAnsi="Arial" w:cs="Arial"/>
                <w:sz w:val="18"/>
                <w:szCs w:val="18"/>
              </w:rPr>
              <w:t>Ostali vlastiti izvori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0A44" w:rsidRPr="00D80A44" w:rsidRDefault="00D80A44" w:rsidP="00D80A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0A44">
              <w:rPr>
                <w:rFonts w:ascii="Arial" w:hAnsi="Arial" w:cs="Arial"/>
                <w:b/>
                <w:bCs/>
                <w:sz w:val="18"/>
                <w:szCs w:val="18"/>
              </w:rPr>
              <w:t>9112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0A44" w:rsidRPr="00D80A44" w:rsidRDefault="00D80A44" w:rsidP="00D80A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A44">
              <w:rPr>
                <w:rFonts w:ascii="Arial" w:hAnsi="Arial" w:cs="Arial"/>
                <w:sz w:val="16"/>
                <w:szCs w:val="16"/>
              </w:rPr>
              <w:t>56.984,18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0A44" w:rsidRPr="00D80A44" w:rsidRDefault="00D80A44" w:rsidP="00D80A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A44">
              <w:rPr>
                <w:rFonts w:ascii="Arial" w:hAnsi="Arial" w:cs="Arial"/>
                <w:sz w:val="16"/>
                <w:szCs w:val="16"/>
              </w:rPr>
              <w:t>53.148,15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0A44" w:rsidRPr="00D80A44" w:rsidRDefault="00D80A44" w:rsidP="00D80A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0A44">
              <w:rPr>
                <w:rFonts w:ascii="Arial" w:hAnsi="Arial" w:cs="Arial"/>
                <w:sz w:val="16"/>
                <w:szCs w:val="16"/>
              </w:rPr>
              <w:t>93,3</w:t>
            </w:r>
          </w:p>
        </w:tc>
      </w:tr>
    </w:tbl>
    <w:p w:rsidR="000A3473" w:rsidRDefault="000A3473" w:rsidP="008378B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F6F" w:rsidRDefault="009F1FD5" w:rsidP="008378B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Nabavku imovine u sklopu projekta </w:t>
      </w:r>
      <w:proofErr w:type="spellStart"/>
      <w:r>
        <w:rPr>
          <w:rFonts w:ascii="Arial" w:hAnsi="Arial" w:cs="Arial"/>
        </w:rPr>
        <w:t>STEMajmo</w:t>
      </w:r>
      <w:proofErr w:type="spellEnd"/>
      <w:r>
        <w:rPr>
          <w:rFonts w:ascii="Arial" w:hAnsi="Arial" w:cs="Arial"/>
        </w:rPr>
        <w:t xml:space="preserve"> </w:t>
      </w:r>
      <w:r w:rsidR="00A72E5B">
        <w:rPr>
          <w:rFonts w:ascii="Arial" w:hAnsi="Arial" w:cs="Arial"/>
        </w:rPr>
        <w:t>financiranu iz EGP</w:t>
      </w:r>
      <w:r w:rsidR="00D80A44">
        <w:rPr>
          <w:rFonts w:ascii="Arial" w:hAnsi="Arial" w:cs="Arial"/>
        </w:rPr>
        <w:t>, te imovinu dobivenu iz donacija od fizičkih osoba i trgovačkih društava</w:t>
      </w:r>
      <w:r w:rsidR="00A72E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knjižili smo na 022 i na 9112.</w:t>
      </w:r>
      <w:r w:rsidR="000A3473">
        <w:rPr>
          <w:rFonts w:ascii="Arial" w:hAnsi="Arial" w:cs="Arial"/>
        </w:rPr>
        <w:t xml:space="preserve"> </w:t>
      </w:r>
      <w:r w:rsidR="00A72E5B">
        <w:rPr>
          <w:rFonts w:ascii="Arial" w:hAnsi="Arial" w:cs="Arial"/>
        </w:rPr>
        <w:t>a dio koji je f</w:t>
      </w:r>
      <w:r w:rsidR="000A3473">
        <w:rPr>
          <w:rFonts w:ascii="Arial" w:hAnsi="Arial" w:cs="Arial"/>
        </w:rPr>
        <w:t xml:space="preserve">inanciranu iz </w:t>
      </w:r>
      <w:r w:rsidR="00A72E5B">
        <w:rPr>
          <w:rFonts w:ascii="Arial" w:hAnsi="Arial" w:cs="Arial"/>
        </w:rPr>
        <w:t>proračuna RH k</w:t>
      </w:r>
      <w:r w:rsidR="000A3473">
        <w:rPr>
          <w:rFonts w:ascii="Arial" w:hAnsi="Arial" w:cs="Arial"/>
        </w:rPr>
        <w:t xml:space="preserve">njižili smo </w:t>
      </w:r>
      <w:r w:rsidR="00A72E5B">
        <w:rPr>
          <w:rFonts w:ascii="Arial" w:hAnsi="Arial" w:cs="Arial"/>
        </w:rPr>
        <w:t>na 022 i na 9111.</w:t>
      </w:r>
    </w:p>
    <w:p w:rsidR="00BA2F6F" w:rsidRDefault="00BA2F6F" w:rsidP="008378B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3EEA" w:rsidRDefault="00033EEA" w:rsidP="008378B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33EEA">
        <w:rPr>
          <w:rFonts w:ascii="Arial" w:hAnsi="Arial" w:cs="Arial"/>
          <w:b/>
        </w:rPr>
        <w:t xml:space="preserve">Bilješka broj </w:t>
      </w:r>
      <w:r w:rsidR="00A72E5B">
        <w:rPr>
          <w:rFonts w:ascii="Arial" w:hAnsi="Arial" w:cs="Arial"/>
          <w:b/>
        </w:rPr>
        <w:t>8</w:t>
      </w:r>
      <w:r w:rsidRPr="00033EEA">
        <w:rPr>
          <w:rFonts w:ascii="Arial" w:hAnsi="Arial" w:cs="Arial"/>
          <w:b/>
        </w:rPr>
        <w:t>.</w:t>
      </w:r>
    </w:p>
    <w:p w:rsidR="00033EEA" w:rsidRDefault="00033EEA" w:rsidP="008378B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tbl>
      <w:tblPr>
        <w:tblW w:w="13060" w:type="dxa"/>
        <w:tblLook w:val="04A0" w:firstRow="1" w:lastRow="0" w:firstColumn="1" w:lastColumn="0" w:noHBand="0" w:noVBand="1"/>
      </w:tblPr>
      <w:tblGrid>
        <w:gridCol w:w="1340"/>
        <w:gridCol w:w="6380"/>
        <w:gridCol w:w="1340"/>
        <w:gridCol w:w="1540"/>
        <w:gridCol w:w="1540"/>
        <w:gridCol w:w="920"/>
      </w:tblGrid>
      <w:tr w:rsidR="00D80A44" w:rsidRPr="009F1FD5" w:rsidTr="009F1FD5">
        <w:trPr>
          <w:trHeight w:val="255"/>
        </w:trPr>
        <w:tc>
          <w:tcPr>
            <w:tcW w:w="13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0A44" w:rsidRDefault="00D80A44" w:rsidP="00D80A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63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0A44" w:rsidRDefault="00D80A44" w:rsidP="00D80A4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Izvanbilančni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zapisi (=0)</w:t>
            </w:r>
          </w:p>
        </w:tc>
        <w:tc>
          <w:tcPr>
            <w:tcW w:w="1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0A44" w:rsidRDefault="00D80A44" w:rsidP="00D80A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0A44" w:rsidRDefault="00D80A44" w:rsidP="00D80A44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0A44" w:rsidRDefault="00D80A44" w:rsidP="00D80A44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0A44" w:rsidRDefault="00D80A44" w:rsidP="00D80A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80A44" w:rsidRPr="009F1FD5" w:rsidTr="00AF172B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0A44" w:rsidRDefault="00D80A44" w:rsidP="00D80A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0A44" w:rsidRDefault="00D80A44" w:rsidP="00D80A4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Izvanbilančni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zapisi - aktiva (šifra 996)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0A44" w:rsidRDefault="00D80A44" w:rsidP="00D80A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0A44" w:rsidRDefault="00D80A44" w:rsidP="00D80A44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199,08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0A44" w:rsidRDefault="00D80A44" w:rsidP="00D80A44">
            <w:pPr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199,08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0A44" w:rsidRDefault="00D80A44" w:rsidP="00D80A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D80A44" w:rsidRPr="009F1FD5" w:rsidTr="00AF172B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0A44" w:rsidRDefault="00D80A44" w:rsidP="00D80A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80A44" w:rsidRDefault="00D80A44" w:rsidP="00D80A4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Izvanbilančni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zapisi - pasiva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80A44" w:rsidRDefault="00D80A44" w:rsidP="00D80A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0A44" w:rsidRDefault="00D80A44" w:rsidP="00D80A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80A44" w:rsidRDefault="00D80A44" w:rsidP="00D80A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199,08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0A44" w:rsidRDefault="00D80A44" w:rsidP="00D80A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</w:tbl>
    <w:p w:rsidR="00A72E5B" w:rsidRDefault="00A72E5B" w:rsidP="0005767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5767D" w:rsidRPr="00A01529" w:rsidRDefault="0005767D" w:rsidP="0005767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Škola sudjeluje u projektu LAG-a Bosutski niz, LOKO LAG-Održivi razvoj ruralnog područja te je za provedbu tog projekta dobila na korištenje opremu u procijenjenoj vrijednosti od 1</w:t>
      </w:r>
      <w:r w:rsidR="00A72E5B">
        <w:rPr>
          <w:rFonts w:ascii="Arial" w:hAnsi="Arial" w:cs="Arial"/>
        </w:rPr>
        <w:t>99,08 eura.</w:t>
      </w:r>
      <w:r>
        <w:rPr>
          <w:rFonts w:ascii="Arial" w:hAnsi="Arial" w:cs="Arial"/>
        </w:rPr>
        <w:t xml:space="preserve"> Dobivenu opremu smo evidentirali vanbilančno zaduženjem računa 99111 i odobrenjem računa 99611. </w:t>
      </w:r>
    </w:p>
    <w:p w:rsidR="000A31E1" w:rsidRDefault="000A31E1" w:rsidP="00A72E5B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A31E1" w:rsidRDefault="000A31E1" w:rsidP="000A31E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33EEA">
        <w:rPr>
          <w:rFonts w:ascii="Arial" w:hAnsi="Arial" w:cs="Arial"/>
          <w:b/>
        </w:rPr>
        <w:t xml:space="preserve">Bilješka broj </w:t>
      </w:r>
      <w:r>
        <w:rPr>
          <w:rFonts w:ascii="Arial" w:hAnsi="Arial" w:cs="Arial"/>
          <w:b/>
        </w:rPr>
        <w:t>9</w:t>
      </w:r>
      <w:r w:rsidRPr="00033EEA">
        <w:rPr>
          <w:rFonts w:ascii="Arial" w:hAnsi="Arial" w:cs="Arial"/>
          <w:b/>
        </w:rPr>
        <w:t>.</w:t>
      </w:r>
    </w:p>
    <w:p w:rsidR="000A31E1" w:rsidRPr="00A72E5B" w:rsidRDefault="000A31E1" w:rsidP="00A72E5B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D131E7" w:rsidRDefault="00D80A44" w:rsidP="004B6BFA">
      <w:pPr>
        <w:autoSpaceDE w:val="0"/>
        <w:autoSpaceDN w:val="0"/>
        <w:adjustRightInd w:val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OŠ Matija Antun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Reljković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="000A31E1">
        <w:rPr>
          <w:rFonts w:ascii="Arial" w:hAnsi="Arial" w:cs="Arial"/>
          <w:color w:val="222222"/>
          <w:shd w:val="clear" w:color="auto" w:fill="FFFFFF"/>
        </w:rPr>
        <w:t>Cerna</w:t>
      </w:r>
      <w:proofErr w:type="spellEnd"/>
      <w:r w:rsidR="000A31E1">
        <w:rPr>
          <w:rFonts w:ascii="Arial" w:hAnsi="Arial" w:cs="Arial"/>
          <w:color w:val="222222"/>
          <w:shd w:val="clear" w:color="auto" w:fill="FFFFFF"/>
        </w:rPr>
        <w:t xml:space="preserve"> trenutno nema</w:t>
      </w:r>
      <w:r w:rsidR="009D3F48">
        <w:rPr>
          <w:rFonts w:ascii="Arial" w:hAnsi="Arial" w:cs="Arial"/>
          <w:color w:val="222222"/>
          <w:shd w:val="clear" w:color="auto" w:fill="FFFFFF"/>
        </w:rPr>
        <w:t xml:space="preserve"> potencijalnih sudskih sporova.</w:t>
      </w:r>
    </w:p>
    <w:p w:rsidR="00D131E7" w:rsidRDefault="00D131E7" w:rsidP="003630A0">
      <w:pPr>
        <w:autoSpaceDE w:val="0"/>
        <w:autoSpaceDN w:val="0"/>
        <w:adjustRightInd w:val="0"/>
        <w:rPr>
          <w:rFonts w:ascii="Arial" w:hAnsi="Arial" w:cs="Arial"/>
          <w:color w:val="222222"/>
          <w:shd w:val="clear" w:color="auto" w:fill="FFFFFF"/>
        </w:rPr>
      </w:pPr>
    </w:p>
    <w:p w:rsidR="000A31E1" w:rsidRDefault="000A31E1" w:rsidP="003630A0">
      <w:pPr>
        <w:autoSpaceDE w:val="0"/>
        <w:autoSpaceDN w:val="0"/>
        <w:adjustRightInd w:val="0"/>
        <w:rPr>
          <w:rFonts w:ascii="Arial" w:hAnsi="Arial" w:cs="Arial"/>
          <w:color w:val="222222"/>
          <w:shd w:val="clear" w:color="auto" w:fill="FFFFFF"/>
        </w:rPr>
      </w:pPr>
    </w:p>
    <w:p w:rsidR="003630A0" w:rsidRDefault="003630A0" w:rsidP="003630A0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Bilješka broj </w:t>
      </w:r>
      <w:r w:rsidR="00B53AFF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.</w:t>
      </w:r>
    </w:p>
    <w:p w:rsidR="00D46934" w:rsidRDefault="00D46934" w:rsidP="003630A0">
      <w:pPr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1440"/>
        <w:gridCol w:w="4440"/>
        <w:gridCol w:w="1600"/>
        <w:gridCol w:w="1740"/>
      </w:tblGrid>
      <w:tr w:rsidR="00387819" w:rsidRPr="0040465C" w:rsidTr="007B6C15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9" w:rsidRPr="0040465C" w:rsidRDefault="00387819" w:rsidP="007B6C15">
            <w:pPr>
              <w:jc w:val="center"/>
              <w:rPr>
                <w:rFonts w:ascii="Calibri" w:hAnsi="Calibri"/>
                <w:color w:val="000000"/>
              </w:rPr>
            </w:pPr>
            <w:r w:rsidRPr="0040465C">
              <w:rPr>
                <w:rFonts w:ascii="Calibri" w:hAnsi="Calibri"/>
                <w:color w:val="000000"/>
                <w:sz w:val="22"/>
                <w:szCs w:val="22"/>
              </w:rPr>
              <w:t>Račun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9" w:rsidRPr="0040465C" w:rsidRDefault="00387819" w:rsidP="00D80A44">
            <w:pPr>
              <w:jc w:val="center"/>
              <w:rPr>
                <w:rFonts w:ascii="Calibri" w:hAnsi="Calibri"/>
                <w:color w:val="000000"/>
              </w:rPr>
            </w:pPr>
            <w:r w:rsidRPr="0040465C">
              <w:rPr>
                <w:rFonts w:ascii="Calibri" w:hAnsi="Calibri"/>
                <w:color w:val="000000"/>
                <w:sz w:val="22"/>
                <w:szCs w:val="22"/>
              </w:rPr>
              <w:t>POZICIJE NA DAN 31.12.20</w:t>
            </w:r>
            <w:r w:rsidR="00EC626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D80A4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Pr="0040465C">
              <w:rPr>
                <w:rFonts w:ascii="Calibri" w:hAnsi="Calibri"/>
                <w:color w:val="000000"/>
                <w:sz w:val="22"/>
                <w:szCs w:val="22"/>
              </w:rPr>
              <w:t>. GODINE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9" w:rsidRPr="0040465C" w:rsidRDefault="00387819" w:rsidP="007B6C15">
            <w:pPr>
              <w:jc w:val="center"/>
              <w:rPr>
                <w:rFonts w:ascii="Calibri" w:hAnsi="Calibri"/>
                <w:color w:val="000000"/>
              </w:rPr>
            </w:pPr>
            <w:r w:rsidRPr="0040465C">
              <w:rPr>
                <w:rFonts w:ascii="Calibri" w:hAnsi="Calibri"/>
                <w:color w:val="000000"/>
                <w:sz w:val="22"/>
                <w:szCs w:val="22"/>
              </w:rPr>
              <w:t>PR-RAS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9" w:rsidRPr="0040465C" w:rsidRDefault="00387819" w:rsidP="007B6C15">
            <w:pPr>
              <w:jc w:val="center"/>
              <w:rPr>
                <w:rFonts w:ascii="Calibri" w:hAnsi="Calibri"/>
                <w:color w:val="000000"/>
              </w:rPr>
            </w:pPr>
            <w:r w:rsidRPr="0040465C">
              <w:rPr>
                <w:rFonts w:ascii="Calibri" w:hAnsi="Calibri"/>
                <w:color w:val="000000"/>
                <w:sz w:val="22"/>
                <w:szCs w:val="22"/>
              </w:rPr>
              <w:t>Bilanca</w:t>
            </w:r>
          </w:p>
        </w:tc>
      </w:tr>
      <w:tr w:rsidR="00387819" w:rsidRPr="0040465C" w:rsidTr="007B6C15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19" w:rsidRPr="0040465C" w:rsidRDefault="00387819" w:rsidP="007B6C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465C">
              <w:rPr>
                <w:rFonts w:ascii="Arial" w:hAnsi="Arial" w:cs="Arial"/>
                <w:color w:val="000000"/>
                <w:sz w:val="18"/>
                <w:szCs w:val="18"/>
              </w:rPr>
              <w:t>92211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19" w:rsidRPr="0040465C" w:rsidRDefault="00387819" w:rsidP="007B6C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465C">
              <w:rPr>
                <w:rFonts w:ascii="Arial" w:hAnsi="Arial" w:cs="Arial"/>
                <w:color w:val="000000"/>
                <w:sz w:val="18"/>
                <w:szCs w:val="18"/>
              </w:rPr>
              <w:t>Višak prihoda poslovanja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9" w:rsidRPr="0040465C" w:rsidRDefault="00685B60" w:rsidP="007B6C1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55.771,35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819" w:rsidRPr="0040465C" w:rsidRDefault="00526EB3" w:rsidP="00526EB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10.556,43</w:t>
            </w:r>
          </w:p>
        </w:tc>
      </w:tr>
      <w:tr w:rsidR="00387819" w:rsidRPr="0040465C" w:rsidTr="007B6C15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19" w:rsidRPr="0040465C" w:rsidRDefault="00387819" w:rsidP="007B6C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465C">
              <w:rPr>
                <w:rFonts w:ascii="Arial" w:hAnsi="Arial" w:cs="Arial"/>
                <w:color w:val="000000"/>
                <w:sz w:val="18"/>
                <w:szCs w:val="18"/>
              </w:rPr>
              <w:t>92212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19" w:rsidRPr="0040465C" w:rsidRDefault="00387819" w:rsidP="007B6C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465C">
              <w:rPr>
                <w:rFonts w:ascii="Arial" w:hAnsi="Arial" w:cs="Arial"/>
                <w:color w:val="000000"/>
                <w:sz w:val="18"/>
                <w:szCs w:val="18"/>
              </w:rPr>
              <w:t>Višak prihoda od nefinancijske imovine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9" w:rsidRPr="0040465C" w:rsidRDefault="00387819" w:rsidP="007B6C15">
            <w:pPr>
              <w:rPr>
                <w:rFonts w:ascii="Calibri" w:hAnsi="Calibri"/>
                <w:color w:val="000000"/>
              </w:rPr>
            </w:pPr>
            <w:r w:rsidRPr="0040465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819" w:rsidRPr="0040465C" w:rsidRDefault="00EC6260" w:rsidP="00EC626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87819" w:rsidRPr="0040465C" w:rsidTr="007B6C15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19" w:rsidRPr="0040465C" w:rsidRDefault="00387819" w:rsidP="007B6C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465C">
              <w:rPr>
                <w:rFonts w:ascii="Arial" w:hAnsi="Arial" w:cs="Arial"/>
                <w:color w:val="000000"/>
                <w:sz w:val="18"/>
                <w:szCs w:val="18"/>
              </w:rPr>
              <w:t>92213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19" w:rsidRPr="0040465C" w:rsidRDefault="00387819" w:rsidP="007B6C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465C">
              <w:rPr>
                <w:rFonts w:ascii="Arial" w:hAnsi="Arial" w:cs="Arial"/>
                <w:color w:val="000000"/>
                <w:sz w:val="18"/>
                <w:szCs w:val="18"/>
              </w:rPr>
              <w:t>Višak primitaka od financijske imovine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9" w:rsidRPr="0040465C" w:rsidRDefault="00387819" w:rsidP="007B6C15">
            <w:pPr>
              <w:rPr>
                <w:rFonts w:ascii="Calibri" w:hAnsi="Calibri"/>
                <w:color w:val="000000"/>
              </w:rPr>
            </w:pPr>
            <w:r w:rsidRPr="0040465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819" w:rsidRPr="0040465C" w:rsidRDefault="00387819" w:rsidP="007B6C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465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87819" w:rsidRPr="0040465C" w:rsidTr="007B6C15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19" w:rsidRPr="0040465C" w:rsidRDefault="00387819" w:rsidP="007B6C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465C">
              <w:rPr>
                <w:rFonts w:ascii="Arial" w:hAnsi="Arial" w:cs="Arial"/>
                <w:color w:val="000000"/>
                <w:sz w:val="18"/>
                <w:szCs w:val="18"/>
              </w:rPr>
              <w:t>92221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19" w:rsidRPr="0040465C" w:rsidRDefault="00387819" w:rsidP="007B6C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465C">
              <w:rPr>
                <w:rFonts w:ascii="Arial" w:hAnsi="Arial" w:cs="Arial"/>
                <w:color w:val="000000"/>
                <w:sz w:val="18"/>
                <w:szCs w:val="18"/>
              </w:rPr>
              <w:t>Manjak prihoda poslovanja</w:t>
            </w:r>
            <w:r w:rsidR="00685B60">
              <w:rPr>
                <w:rFonts w:ascii="Arial" w:hAnsi="Arial" w:cs="Arial"/>
                <w:color w:val="000000"/>
                <w:sz w:val="18"/>
                <w:szCs w:val="18"/>
              </w:rPr>
              <w:t>-preneseni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9" w:rsidRPr="0040465C" w:rsidRDefault="00387819" w:rsidP="00685B60">
            <w:pPr>
              <w:jc w:val="right"/>
              <w:rPr>
                <w:rFonts w:ascii="Calibri" w:hAnsi="Calibri"/>
                <w:color w:val="000000"/>
              </w:rPr>
            </w:pPr>
            <w:r w:rsidRPr="0040465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85B60">
              <w:rPr>
                <w:rFonts w:ascii="Calibri" w:hAnsi="Calibri"/>
                <w:color w:val="000000"/>
                <w:sz w:val="22"/>
                <w:szCs w:val="22"/>
              </w:rPr>
              <w:t>12.936,21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819" w:rsidRPr="0040465C" w:rsidRDefault="00526EB3" w:rsidP="007B6C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87819" w:rsidRPr="0040465C" w:rsidTr="007B6C15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19" w:rsidRPr="0040465C" w:rsidRDefault="00387819" w:rsidP="007B6C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465C">
              <w:rPr>
                <w:rFonts w:ascii="Arial" w:hAnsi="Arial" w:cs="Arial"/>
                <w:color w:val="000000"/>
                <w:sz w:val="18"/>
                <w:szCs w:val="18"/>
              </w:rPr>
              <w:t>92222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19" w:rsidRPr="0040465C" w:rsidRDefault="00387819" w:rsidP="007B6C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465C">
              <w:rPr>
                <w:rFonts w:ascii="Arial" w:hAnsi="Arial" w:cs="Arial"/>
                <w:color w:val="000000"/>
                <w:sz w:val="18"/>
                <w:szCs w:val="18"/>
              </w:rPr>
              <w:t>Manjak prihoda od nefinancijske imovine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9" w:rsidRPr="0040465C" w:rsidRDefault="00685B60" w:rsidP="007B6C1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32.278,71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819" w:rsidRPr="0040465C" w:rsidRDefault="00923B9A" w:rsidP="007B6C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11.698,59</w:t>
            </w:r>
          </w:p>
        </w:tc>
      </w:tr>
    </w:tbl>
    <w:p w:rsidR="00387819" w:rsidRDefault="00387819" w:rsidP="00387819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387819" w:rsidRPr="003344EB" w:rsidRDefault="00387819" w:rsidP="0038781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44EB">
        <w:rPr>
          <w:rFonts w:ascii="Arial" w:hAnsi="Arial" w:cs="Arial"/>
        </w:rPr>
        <w:t>U 20</w:t>
      </w:r>
      <w:r w:rsidR="004B6BFA">
        <w:rPr>
          <w:rFonts w:ascii="Arial" w:hAnsi="Arial" w:cs="Arial"/>
        </w:rPr>
        <w:t>2</w:t>
      </w:r>
      <w:r w:rsidR="00D80A44">
        <w:rPr>
          <w:rFonts w:ascii="Arial" w:hAnsi="Arial" w:cs="Arial"/>
        </w:rPr>
        <w:t>4</w:t>
      </w:r>
      <w:r w:rsidRPr="003344E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g</w:t>
      </w:r>
      <w:r w:rsidRPr="003344EB">
        <w:rPr>
          <w:rFonts w:ascii="Arial" w:hAnsi="Arial" w:cs="Arial"/>
        </w:rPr>
        <w:t xml:space="preserve">odini </w:t>
      </w:r>
      <w:r w:rsidR="00E71F2C">
        <w:rPr>
          <w:rFonts w:ascii="Arial" w:hAnsi="Arial" w:cs="Arial"/>
        </w:rPr>
        <w:t xml:space="preserve">dobili smo </w:t>
      </w:r>
      <w:r w:rsidR="00BD15E7">
        <w:rPr>
          <w:rFonts w:ascii="Arial" w:hAnsi="Arial" w:cs="Arial"/>
        </w:rPr>
        <w:t>od Ministarstva znanosti,</w:t>
      </w:r>
      <w:r w:rsidR="00447355">
        <w:rPr>
          <w:rFonts w:ascii="Arial" w:hAnsi="Arial" w:cs="Arial"/>
        </w:rPr>
        <w:t xml:space="preserve"> obrazovanja</w:t>
      </w:r>
      <w:r w:rsidR="00BD15E7">
        <w:rPr>
          <w:rFonts w:ascii="Arial" w:hAnsi="Arial" w:cs="Arial"/>
        </w:rPr>
        <w:t xml:space="preserve"> i mladih</w:t>
      </w:r>
      <w:r w:rsidR="00447355">
        <w:rPr>
          <w:rFonts w:ascii="Arial" w:hAnsi="Arial" w:cs="Arial"/>
        </w:rPr>
        <w:t xml:space="preserve"> </w:t>
      </w:r>
      <w:r w:rsidR="00D80A44">
        <w:rPr>
          <w:rFonts w:ascii="Arial" w:hAnsi="Arial" w:cs="Arial"/>
        </w:rPr>
        <w:t>570</w:t>
      </w:r>
      <w:r w:rsidR="000A31E1">
        <w:rPr>
          <w:rFonts w:ascii="Arial" w:hAnsi="Arial" w:cs="Arial"/>
        </w:rPr>
        <w:t>,00 eura</w:t>
      </w:r>
      <w:r>
        <w:rPr>
          <w:rFonts w:ascii="Arial" w:hAnsi="Arial" w:cs="Arial"/>
        </w:rPr>
        <w:t xml:space="preserve"> za nabavku lektire</w:t>
      </w:r>
      <w:r w:rsidR="00050078">
        <w:rPr>
          <w:rFonts w:ascii="Arial" w:hAnsi="Arial" w:cs="Arial"/>
        </w:rPr>
        <w:t xml:space="preserve"> i </w:t>
      </w:r>
      <w:r w:rsidR="00D80A44">
        <w:rPr>
          <w:rFonts w:ascii="Arial" w:hAnsi="Arial" w:cs="Arial"/>
        </w:rPr>
        <w:t>6.490,65</w:t>
      </w:r>
      <w:r w:rsidR="00423A51">
        <w:rPr>
          <w:rFonts w:ascii="Arial" w:hAnsi="Arial" w:cs="Arial"/>
        </w:rPr>
        <w:t xml:space="preserve"> za nabavku udžbenika</w:t>
      </w:r>
      <w:r w:rsidR="00BD15E7">
        <w:rPr>
          <w:rFonts w:ascii="Arial" w:hAnsi="Arial" w:cs="Arial"/>
        </w:rPr>
        <w:t>. N</w:t>
      </w:r>
      <w:r w:rsidR="00B53AFF">
        <w:rPr>
          <w:rFonts w:ascii="Arial" w:hAnsi="Arial" w:cs="Arial"/>
        </w:rPr>
        <w:t>avedeni prihodi knjiženi su na račun 6362</w:t>
      </w:r>
      <w:r w:rsidR="00423A51">
        <w:rPr>
          <w:rFonts w:ascii="Arial" w:hAnsi="Arial" w:cs="Arial"/>
        </w:rPr>
        <w:t xml:space="preserve">. </w:t>
      </w:r>
      <w:r w:rsidR="00B53AFF">
        <w:rPr>
          <w:rFonts w:ascii="Arial" w:hAnsi="Arial" w:cs="Arial"/>
        </w:rPr>
        <w:t xml:space="preserve">Temeljem projekta </w:t>
      </w:r>
      <w:proofErr w:type="spellStart"/>
      <w:r w:rsidR="00B53AFF">
        <w:rPr>
          <w:rFonts w:ascii="Arial" w:hAnsi="Arial" w:cs="Arial"/>
        </w:rPr>
        <w:t>STEMajmo</w:t>
      </w:r>
      <w:proofErr w:type="spellEnd"/>
      <w:r w:rsidR="00BD15E7">
        <w:rPr>
          <w:rFonts w:ascii="Arial" w:hAnsi="Arial" w:cs="Arial"/>
        </w:rPr>
        <w:t>,</w:t>
      </w:r>
      <w:r w:rsidR="00B53AFF">
        <w:rPr>
          <w:rFonts w:ascii="Arial" w:hAnsi="Arial" w:cs="Arial"/>
        </w:rPr>
        <w:t xml:space="preserve"> 15%  ostvarenih prihoda u iznosu od </w:t>
      </w:r>
      <w:r w:rsidR="00D80A44">
        <w:rPr>
          <w:rFonts w:ascii="Arial" w:hAnsi="Arial" w:cs="Arial"/>
        </w:rPr>
        <w:t>1.550,00</w:t>
      </w:r>
      <w:r w:rsidR="00923B9A">
        <w:rPr>
          <w:rFonts w:ascii="Arial" w:hAnsi="Arial" w:cs="Arial"/>
        </w:rPr>
        <w:t xml:space="preserve"> eura</w:t>
      </w:r>
      <w:r w:rsidR="00B53AFF">
        <w:rPr>
          <w:rFonts w:ascii="Arial" w:hAnsi="Arial" w:cs="Arial"/>
        </w:rPr>
        <w:t xml:space="preserve"> knjiženo je na računu 6392 te 85% prihoda u iznosu od </w:t>
      </w:r>
      <w:r w:rsidR="00D80A44">
        <w:rPr>
          <w:rFonts w:ascii="Arial" w:hAnsi="Arial" w:cs="Arial"/>
        </w:rPr>
        <w:t xml:space="preserve">8.786,87 </w:t>
      </w:r>
      <w:r w:rsidR="00B53AFF">
        <w:rPr>
          <w:rFonts w:ascii="Arial" w:hAnsi="Arial" w:cs="Arial"/>
        </w:rPr>
        <w:t xml:space="preserve">knjiženo je na račun 6394. </w:t>
      </w:r>
      <w:r w:rsidR="00D80A44">
        <w:rPr>
          <w:rFonts w:ascii="Arial" w:hAnsi="Arial" w:cs="Arial"/>
        </w:rPr>
        <w:t xml:space="preserve">Temeljem donacija od trgovačkih društava ostvarili smo 2.650,00 </w:t>
      </w:r>
      <w:r w:rsidR="00526EB3">
        <w:rPr>
          <w:rFonts w:ascii="Arial" w:hAnsi="Arial" w:cs="Arial"/>
        </w:rPr>
        <w:t xml:space="preserve">a prihodi su knjiženi na računu 66323. </w:t>
      </w:r>
      <w:r w:rsidR="00B53AFF">
        <w:rPr>
          <w:rFonts w:ascii="Arial" w:hAnsi="Arial" w:cs="Arial"/>
        </w:rPr>
        <w:t>Od osnivača Vukovarsko-srijemske županije dobili smo</w:t>
      </w:r>
      <w:r w:rsidR="00923B9A">
        <w:rPr>
          <w:rFonts w:ascii="Arial" w:hAnsi="Arial" w:cs="Arial"/>
        </w:rPr>
        <w:t xml:space="preserve"> </w:t>
      </w:r>
      <w:r w:rsidR="00D80A44">
        <w:rPr>
          <w:rFonts w:ascii="Arial" w:hAnsi="Arial" w:cs="Arial"/>
        </w:rPr>
        <w:t>11.679,68</w:t>
      </w:r>
      <w:r w:rsidR="00923B9A">
        <w:rPr>
          <w:rFonts w:ascii="Arial" w:hAnsi="Arial" w:cs="Arial"/>
        </w:rPr>
        <w:t xml:space="preserve"> eura</w:t>
      </w:r>
      <w:r w:rsidR="00D80A44">
        <w:rPr>
          <w:rFonts w:ascii="Arial" w:hAnsi="Arial" w:cs="Arial"/>
        </w:rPr>
        <w:t xml:space="preserve"> za nabavku računala uništenih u elementarnoj nepogodi i 3.250,00 za dodatno ulaganje na građevinskim objektima</w:t>
      </w:r>
      <w:r w:rsidR="00BD15E7">
        <w:rPr>
          <w:rFonts w:ascii="Arial" w:hAnsi="Arial" w:cs="Arial"/>
        </w:rPr>
        <w:t>. N</w:t>
      </w:r>
      <w:r w:rsidR="00B53AFF">
        <w:rPr>
          <w:rFonts w:ascii="Arial" w:hAnsi="Arial" w:cs="Arial"/>
        </w:rPr>
        <w:t xml:space="preserve">avedeni prihodi knjiženi su na računu 6712.  </w:t>
      </w:r>
      <w:r w:rsidR="00423A5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rovedena </w:t>
      </w:r>
      <w:r w:rsidR="00423A51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 xml:space="preserve">obvezna korekcija rezultata u iznosu od </w:t>
      </w:r>
      <w:r w:rsidR="00526EB3">
        <w:rPr>
          <w:rFonts w:ascii="Arial" w:hAnsi="Arial" w:cs="Arial"/>
        </w:rPr>
        <w:t>32.278,71</w:t>
      </w:r>
      <w:r w:rsidR="00923B9A">
        <w:rPr>
          <w:rFonts w:ascii="Arial" w:hAnsi="Arial" w:cs="Arial"/>
        </w:rPr>
        <w:t xml:space="preserve"> eura</w:t>
      </w:r>
      <w:r w:rsidR="00685B60">
        <w:rPr>
          <w:rFonts w:ascii="Arial" w:hAnsi="Arial" w:cs="Arial"/>
        </w:rPr>
        <w:t xml:space="preserve"> za nabavku dugotrajne imovine i 12.936,21 eura korekcije rezultata prihoda poslovanja</w:t>
      </w:r>
      <w:r>
        <w:rPr>
          <w:rFonts w:ascii="Arial" w:hAnsi="Arial" w:cs="Arial"/>
        </w:rPr>
        <w:t xml:space="preserve">. Podatak u Bilanci naveden je nakon provedene korekcije rezultata i razlikuje se od podataka u obrascu PR-RAS. </w:t>
      </w:r>
    </w:p>
    <w:p w:rsidR="00387819" w:rsidRDefault="00387819" w:rsidP="003630A0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40465C" w:rsidRDefault="003630A0" w:rsidP="0020514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3A713A" w:rsidRDefault="003A713A" w:rsidP="0020514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630A0" w:rsidRDefault="00081708" w:rsidP="00081708">
      <w:pPr>
        <w:pStyle w:val="Bezproreda"/>
        <w:tabs>
          <w:tab w:val="left" w:pos="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Bilješke uz izvještaj o prihodima i rashodima, primicima i izdacima-Obrazac PR-RAS</w:t>
      </w:r>
      <w:r w:rsidR="003630A0">
        <w:rPr>
          <w:rFonts w:ascii="Arial" w:hAnsi="Arial" w:cs="Arial"/>
          <w:b/>
          <w:sz w:val="24"/>
          <w:szCs w:val="24"/>
        </w:rPr>
        <w:tab/>
      </w:r>
    </w:p>
    <w:p w:rsidR="006E7C6D" w:rsidRDefault="006E7C6D" w:rsidP="003630A0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3630A0" w:rsidRDefault="003630A0" w:rsidP="003630A0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Bilješka broj </w:t>
      </w:r>
      <w:r w:rsidR="004B6BFA">
        <w:rPr>
          <w:rFonts w:ascii="Arial" w:hAnsi="Arial" w:cs="Arial"/>
          <w:b/>
        </w:rPr>
        <w:t>1</w:t>
      </w:r>
      <w:r w:rsidR="000365D6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</w:p>
    <w:p w:rsidR="00782797" w:rsidRDefault="00782797" w:rsidP="003630A0">
      <w:pPr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W w:w="13291" w:type="dxa"/>
        <w:tblLook w:val="04A0" w:firstRow="1" w:lastRow="0" w:firstColumn="1" w:lastColumn="0" w:noHBand="0" w:noVBand="1"/>
      </w:tblPr>
      <w:tblGrid>
        <w:gridCol w:w="1219"/>
        <w:gridCol w:w="6677"/>
        <w:gridCol w:w="856"/>
        <w:gridCol w:w="1701"/>
        <w:gridCol w:w="1550"/>
        <w:gridCol w:w="1288"/>
      </w:tblGrid>
      <w:tr w:rsidR="00BB56FF" w:rsidRPr="00782797" w:rsidTr="00D570B0">
        <w:trPr>
          <w:trHeight w:val="240"/>
        </w:trPr>
        <w:tc>
          <w:tcPr>
            <w:tcW w:w="121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BB56FF" w:rsidRDefault="00BB56FF" w:rsidP="00BB56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636</w:t>
            </w:r>
          </w:p>
        </w:tc>
        <w:tc>
          <w:tcPr>
            <w:tcW w:w="667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BB56FF" w:rsidRDefault="00BB56FF" w:rsidP="00BB56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Pomoći proračunskim korisnicima iz proračuna koji im nije nadležan (šifre 6361+6362)</w:t>
            </w:r>
          </w:p>
        </w:tc>
        <w:tc>
          <w:tcPr>
            <w:tcW w:w="85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BB56FF" w:rsidRDefault="00BB56FF" w:rsidP="00BB56FF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636</w:t>
            </w:r>
          </w:p>
        </w:tc>
        <w:tc>
          <w:tcPr>
            <w:tcW w:w="170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BB56FF" w:rsidRDefault="00BB56FF" w:rsidP="00BB56FF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1.053.514,07</w:t>
            </w:r>
          </w:p>
        </w:tc>
        <w:tc>
          <w:tcPr>
            <w:tcW w:w="15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BB56FF" w:rsidRDefault="00BB56FF" w:rsidP="00BB56FF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1.381.233,23</w:t>
            </w:r>
          </w:p>
        </w:tc>
        <w:tc>
          <w:tcPr>
            <w:tcW w:w="12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BB56FF" w:rsidRDefault="00BB56FF" w:rsidP="00BB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131,1</w:t>
            </w:r>
          </w:p>
        </w:tc>
      </w:tr>
      <w:tr w:rsidR="00BB56FF" w:rsidRPr="00782797" w:rsidTr="00D570B0">
        <w:trPr>
          <w:trHeight w:val="24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BB56FF" w:rsidRDefault="00BB56FF" w:rsidP="00BB56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6361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BB56FF" w:rsidRDefault="00BB56FF" w:rsidP="00BB56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Tekuće pomoći proračunskim korisnicima iz proračuna koji im nije nadležan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BB56FF" w:rsidRDefault="00BB56FF" w:rsidP="00BB56FF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BB56FF" w:rsidRDefault="00BB56FF" w:rsidP="00BB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1.051.583,23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BB56FF" w:rsidRDefault="00BB56FF" w:rsidP="00BB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1.367.747,58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BB56FF" w:rsidRDefault="00BB56FF" w:rsidP="00BB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130,1</w:t>
            </w:r>
          </w:p>
        </w:tc>
      </w:tr>
      <w:tr w:rsidR="00BB56FF" w:rsidRPr="00782797" w:rsidTr="00D570B0">
        <w:trPr>
          <w:trHeight w:val="24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BB56FF" w:rsidRDefault="00BB56FF" w:rsidP="00BB56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6362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BB56FF" w:rsidRDefault="00BB56FF" w:rsidP="00BB56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Kapitalne pomoći proračunskim korisnicima iz proračuna koji im nije nadležan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BB56FF" w:rsidRDefault="00BB56FF" w:rsidP="00BB56FF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BB56FF" w:rsidRDefault="00BB56FF" w:rsidP="00BB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1.930,84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BB56FF" w:rsidRDefault="00BB56FF" w:rsidP="00BB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13.485,65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BB56FF" w:rsidRDefault="00BB56FF" w:rsidP="00BB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698,4</w:t>
            </w:r>
          </w:p>
        </w:tc>
      </w:tr>
    </w:tbl>
    <w:p w:rsidR="00782797" w:rsidRDefault="00782797" w:rsidP="003630A0">
      <w:pPr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W w:w="13120" w:type="dxa"/>
        <w:tblInd w:w="113" w:type="dxa"/>
        <w:tblLook w:val="04A0" w:firstRow="1" w:lastRow="0" w:firstColumn="1" w:lastColumn="0" w:noHBand="0" w:noVBand="1"/>
      </w:tblPr>
      <w:tblGrid>
        <w:gridCol w:w="1400"/>
        <w:gridCol w:w="6380"/>
        <w:gridCol w:w="862"/>
        <w:gridCol w:w="1701"/>
        <w:gridCol w:w="1559"/>
        <w:gridCol w:w="1218"/>
      </w:tblGrid>
      <w:tr w:rsidR="00900FFF" w:rsidRPr="00900FFF" w:rsidTr="00900FFF">
        <w:trPr>
          <w:trHeight w:val="255"/>
        </w:trPr>
        <w:tc>
          <w:tcPr>
            <w:tcW w:w="140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900FFF" w:rsidRPr="00900FFF" w:rsidRDefault="00900FFF" w:rsidP="00900F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FFF">
              <w:rPr>
                <w:rFonts w:ascii="Arial" w:hAnsi="Arial" w:cs="Arial"/>
                <w:color w:val="000000"/>
                <w:sz w:val="18"/>
                <w:szCs w:val="18"/>
              </w:rPr>
              <w:t>4223</w:t>
            </w:r>
          </w:p>
        </w:tc>
        <w:tc>
          <w:tcPr>
            <w:tcW w:w="63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900FFF" w:rsidRPr="00900FFF" w:rsidRDefault="00900FFF" w:rsidP="00900F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FFF">
              <w:rPr>
                <w:rFonts w:ascii="Arial" w:hAnsi="Arial" w:cs="Arial"/>
                <w:color w:val="000000"/>
                <w:sz w:val="18"/>
                <w:szCs w:val="18"/>
              </w:rPr>
              <w:t>Oprema za održavanje i zaštitu</w:t>
            </w:r>
          </w:p>
        </w:tc>
        <w:tc>
          <w:tcPr>
            <w:tcW w:w="86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900FFF" w:rsidRPr="00900FFF" w:rsidRDefault="00900FFF" w:rsidP="00900FFF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900FFF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4223</w:t>
            </w:r>
          </w:p>
        </w:tc>
        <w:tc>
          <w:tcPr>
            <w:tcW w:w="170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900FFF" w:rsidRPr="00900FFF" w:rsidRDefault="00900FFF" w:rsidP="00900F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FFF">
              <w:rPr>
                <w:rFonts w:ascii="Arial" w:hAnsi="Arial" w:cs="Arial"/>
                <w:color w:val="000000"/>
                <w:sz w:val="16"/>
                <w:szCs w:val="16"/>
              </w:rPr>
              <w:t>1.976,23</w:t>
            </w:r>
          </w:p>
        </w:tc>
        <w:tc>
          <w:tcPr>
            <w:tcW w:w="15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900FFF" w:rsidRPr="00900FFF" w:rsidRDefault="00900FFF" w:rsidP="00900F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FFF">
              <w:rPr>
                <w:rFonts w:ascii="Arial" w:hAnsi="Arial" w:cs="Arial"/>
                <w:color w:val="000000"/>
                <w:sz w:val="16"/>
                <w:szCs w:val="16"/>
              </w:rPr>
              <w:t>6.425,00</w:t>
            </w:r>
          </w:p>
        </w:tc>
        <w:tc>
          <w:tcPr>
            <w:tcW w:w="121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900FFF" w:rsidRPr="00900FFF" w:rsidRDefault="00900FFF" w:rsidP="00900F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0FFF">
              <w:rPr>
                <w:rFonts w:ascii="Arial" w:hAnsi="Arial" w:cs="Arial"/>
                <w:color w:val="000000"/>
                <w:sz w:val="16"/>
                <w:szCs w:val="16"/>
              </w:rPr>
              <w:t>325,1</w:t>
            </w:r>
          </w:p>
        </w:tc>
      </w:tr>
    </w:tbl>
    <w:p w:rsidR="00900FFF" w:rsidRDefault="00900FFF" w:rsidP="003630A0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00FFF" w:rsidRDefault="00900FFF" w:rsidP="003630A0">
      <w:pPr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W w:w="13120" w:type="dxa"/>
        <w:tblInd w:w="113" w:type="dxa"/>
        <w:tblLook w:val="04A0" w:firstRow="1" w:lastRow="0" w:firstColumn="1" w:lastColumn="0" w:noHBand="0" w:noVBand="1"/>
      </w:tblPr>
      <w:tblGrid>
        <w:gridCol w:w="1129"/>
        <w:gridCol w:w="6663"/>
        <w:gridCol w:w="850"/>
        <w:gridCol w:w="1701"/>
        <w:gridCol w:w="1559"/>
        <w:gridCol w:w="1218"/>
      </w:tblGrid>
      <w:tr w:rsidR="00D570B0" w:rsidRPr="00D570B0" w:rsidTr="00D570B0">
        <w:trPr>
          <w:trHeight w:val="255"/>
        </w:trPr>
        <w:tc>
          <w:tcPr>
            <w:tcW w:w="112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570B0" w:rsidRPr="00D570B0" w:rsidRDefault="00D570B0" w:rsidP="00D570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70B0">
              <w:rPr>
                <w:rFonts w:ascii="Arial" w:hAnsi="Arial"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666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570B0" w:rsidRPr="00D570B0" w:rsidRDefault="00D570B0" w:rsidP="00D570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70B0">
              <w:rPr>
                <w:rFonts w:ascii="Arial" w:hAnsi="Arial" w:cs="Arial"/>
                <w:color w:val="000000"/>
                <w:sz w:val="18"/>
                <w:szCs w:val="18"/>
              </w:rPr>
              <w:t>Knjige, umjetnička djela i ostale izložbene vrijednosti (šifre 4241 do 4244)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570B0" w:rsidRPr="00D570B0" w:rsidRDefault="00D570B0" w:rsidP="00D570B0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570B0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424</w:t>
            </w:r>
          </w:p>
        </w:tc>
        <w:tc>
          <w:tcPr>
            <w:tcW w:w="170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570B0" w:rsidRPr="00D570B0" w:rsidRDefault="00D570B0" w:rsidP="00D570B0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570B0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2.332,14</w:t>
            </w:r>
          </w:p>
        </w:tc>
        <w:tc>
          <w:tcPr>
            <w:tcW w:w="15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570B0" w:rsidRPr="00D570B0" w:rsidRDefault="00D570B0" w:rsidP="00D570B0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570B0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7.630,65</w:t>
            </w:r>
          </w:p>
        </w:tc>
        <w:tc>
          <w:tcPr>
            <w:tcW w:w="121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D570B0" w:rsidRPr="00D570B0" w:rsidRDefault="00D570B0" w:rsidP="00D570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70B0">
              <w:rPr>
                <w:rFonts w:ascii="Arial" w:hAnsi="Arial" w:cs="Arial"/>
                <w:color w:val="000000"/>
                <w:sz w:val="16"/>
                <w:szCs w:val="16"/>
              </w:rPr>
              <w:t>327,2</w:t>
            </w:r>
          </w:p>
        </w:tc>
      </w:tr>
      <w:tr w:rsidR="00D570B0" w:rsidRPr="00D570B0" w:rsidTr="00D570B0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570B0" w:rsidRPr="00D570B0" w:rsidRDefault="00D570B0" w:rsidP="00D570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70B0">
              <w:rPr>
                <w:rFonts w:ascii="Arial" w:hAnsi="Arial" w:cs="Arial"/>
                <w:color w:val="000000"/>
                <w:sz w:val="18"/>
                <w:szCs w:val="18"/>
              </w:rPr>
              <w:t>4241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570B0" w:rsidRPr="00D570B0" w:rsidRDefault="00D570B0" w:rsidP="00D570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70B0">
              <w:rPr>
                <w:rFonts w:ascii="Arial" w:hAnsi="Arial" w:cs="Arial"/>
                <w:color w:val="000000"/>
                <w:sz w:val="18"/>
                <w:szCs w:val="18"/>
              </w:rPr>
              <w:t xml:space="preserve">Knjige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570B0" w:rsidRPr="00D570B0" w:rsidRDefault="00D570B0" w:rsidP="00D570B0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570B0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570B0" w:rsidRPr="00D570B0" w:rsidRDefault="00D570B0" w:rsidP="00D570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70B0">
              <w:rPr>
                <w:rFonts w:ascii="Arial" w:hAnsi="Arial" w:cs="Arial"/>
                <w:color w:val="000000"/>
                <w:sz w:val="16"/>
                <w:szCs w:val="16"/>
              </w:rPr>
              <w:t>2.332,14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570B0" w:rsidRPr="00D570B0" w:rsidRDefault="00D570B0" w:rsidP="00D570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70B0">
              <w:rPr>
                <w:rFonts w:ascii="Arial" w:hAnsi="Arial" w:cs="Arial"/>
                <w:color w:val="000000"/>
                <w:sz w:val="16"/>
                <w:szCs w:val="16"/>
              </w:rPr>
              <w:t>7.630,65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D570B0" w:rsidRPr="00D570B0" w:rsidRDefault="00D570B0" w:rsidP="00D570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70B0">
              <w:rPr>
                <w:rFonts w:ascii="Arial" w:hAnsi="Arial" w:cs="Arial"/>
                <w:color w:val="000000"/>
                <w:sz w:val="16"/>
                <w:szCs w:val="16"/>
              </w:rPr>
              <w:t>327,2</w:t>
            </w:r>
          </w:p>
        </w:tc>
      </w:tr>
    </w:tbl>
    <w:p w:rsidR="00D570B0" w:rsidRDefault="00D570B0" w:rsidP="003630A0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471C09" w:rsidRPr="00B20131" w:rsidRDefault="00162D6E" w:rsidP="00B2013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F172B">
        <w:rPr>
          <w:rFonts w:ascii="Arial" w:hAnsi="Arial" w:cs="Arial"/>
        </w:rPr>
        <w:lastRenderedPageBreak/>
        <w:t>Povećanje prihoda od Ministarstva z</w:t>
      </w:r>
      <w:r w:rsidR="00BB56FF" w:rsidRPr="00AF172B">
        <w:rPr>
          <w:rFonts w:ascii="Arial" w:hAnsi="Arial" w:cs="Arial"/>
        </w:rPr>
        <w:t>nanosti</w:t>
      </w:r>
      <w:r w:rsidR="00BD15E7">
        <w:rPr>
          <w:rFonts w:ascii="Arial" w:hAnsi="Arial" w:cs="Arial"/>
        </w:rPr>
        <w:t>,</w:t>
      </w:r>
      <w:r w:rsidR="00BB56FF" w:rsidRPr="00AF172B">
        <w:rPr>
          <w:rFonts w:ascii="Arial" w:hAnsi="Arial" w:cs="Arial"/>
        </w:rPr>
        <w:t xml:space="preserve"> </w:t>
      </w:r>
      <w:r w:rsidRPr="00AF172B">
        <w:rPr>
          <w:rFonts w:ascii="Arial" w:hAnsi="Arial" w:cs="Arial"/>
        </w:rPr>
        <w:t xml:space="preserve">obrazovanja </w:t>
      </w:r>
      <w:r w:rsidR="00BB56FF" w:rsidRPr="00AF172B">
        <w:rPr>
          <w:rFonts w:ascii="Arial" w:hAnsi="Arial" w:cs="Arial"/>
        </w:rPr>
        <w:t xml:space="preserve">i mladih </w:t>
      </w:r>
      <w:r w:rsidRPr="00AF172B">
        <w:rPr>
          <w:rFonts w:ascii="Arial" w:hAnsi="Arial" w:cs="Arial"/>
        </w:rPr>
        <w:t xml:space="preserve">odnosi se na povećanje </w:t>
      </w:r>
      <w:r w:rsidR="00BB56FF" w:rsidRPr="00AF172B">
        <w:rPr>
          <w:rFonts w:ascii="Arial" w:hAnsi="Arial" w:cs="Arial"/>
        </w:rPr>
        <w:t>plaće temeljem</w:t>
      </w:r>
      <w:r w:rsidR="00AF172B" w:rsidRPr="00AF172B">
        <w:rPr>
          <w:rFonts w:ascii="Arial" w:hAnsi="Arial" w:cs="Arial"/>
        </w:rPr>
        <w:t xml:space="preserve"> nove Uredbe o nazivima radnih mjesta, uvjetima za raspored i koeficijentima za obračun plaće u javnim službama</w:t>
      </w:r>
      <w:r w:rsidR="00AF172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20131" w:rsidRPr="00B20131">
        <w:rPr>
          <w:rFonts w:ascii="Arial" w:hAnsi="Arial" w:cs="Arial"/>
        </w:rPr>
        <w:t>Ministarstvo znanosti</w:t>
      </w:r>
      <w:r w:rsidR="00AF172B">
        <w:rPr>
          <w:rFonts w:ascii="Arial" w:hAnsi="Arial" w:cs="Arial"/>
        </w:rPr>
        <w:t>,</w:t>
      </w:r>
      <w:r w:rsidR="00B20131" w:rsidRPr="00B20131">
        <w:rPr>
          <w:rFonts w:ascii="Arial" w:hAnsi="Arial" w:cs="Arial"/>
        </w:rPr>
        <w:t xml:space="preserve"> obrazovanja </w:t>
      </w:r>
      <w:r w:rsidR="00AF172B">
        <w:rPr>
          <w:rFonts w:ascii="Arial" w:hAnsi="Arial" w:cs="Arial"/>
        </w:rPr>
        <w:t xml:space="preserve">i mladih </w:t>
      </w:r>
      <w:r w:rsidR="00B20131" w:rsidRPr="00B20131">
        <w:rPr>
          <w:rFonts w:ascii="Arial" w:hAnsi="Arial" w:cs="Arial"/>
        </w:rPr>
        <w:t>je sukladno Zakonu o ud</w:t>
      </w:r>
      <w:r w:rsidR="00B20131">
        <w:rPr>
          <w:rFonts w:ascii="Arial" w:hAnsi="Arial" w:cs="Arial"/>
        </w:rPr>
        <w:t>žbenicima i drugim obrazovnim materijalima za osnovnu i srednju školu osiguralo sredstv</w:t>
      </w:r>
      <w:r w:rsidR="00473FE6">
        <w:rPr>
          <w:rFonts w:ascii="Arial" w:hAnsi="Arial" w:cs="Arial"/>
        </w:rPr>
        <w:t>a za nabavu udžbenika za učenike</w:t>
      </w:r>
      <w:r w:rsidR="00B20131">
        <w:rPr>
          <w:rFonts w:ascii="Arial" w:hAnsi="Arial" w:cs="Arial"/>
        </w:rPr>
        <w:t xml:space="preserve"> u sklopu Državnog proračuna</w:t>
      </w:r>
      <w:r w:rsidR="00AF172B">
        <w:rPr>
          <w:rFonts w:ascii="Arial" w:hAnsi="Arial" w:cs="Arial"/>
        </w:rPr>
        <w:t xml:space="preserve"> u iznosu 6.490,65</w:t>
      </w:r>
      <w:r w:rsidR="00B20131">
        <w:rPr>
          <w:rFonts w:ascii="Arial" w:hAnsi="Arial" w:cs="Arial"/>
        </w:rPr>
        <w:t xml:space="preserve">. </w:t>
      </w:r>
      <w:r w:rsidR="00AF172B">
        <w:rPr>
          <w:rFonts w:ascii="Arial" w:hAnsi="Arial" w:cs="Arial"/>
        </w:rPr>
        <w:t xml:space="preserve">te 570,00 eura za nabavku lektire. </w:t>
      </w:r>
      <w:r w:rsidR="00461EA3">
        <w:rPr>
          <w:rFonts w:ascii="Arial" w:hAnsi="Arial" w:cs="Arial"/>
        </w:rPr>
        <w:t>Ove godin</w:t>
      </w:r>
      <w:r w:rsidR="00BD15E7">
        <w:rPr>
          <w:rFonts w:ascii="Arial" w:hAnsi="Arial" w:cs="Arial"/>
        </w:rPr>
        <w:t xml:space="preserve">e </w:t>
      </w:r>
      <w:r w:rsidR="00461EA3">
        <w:rPr>
          <w:rFonts w:ascii="Arial" w:hAnsi="Arial" w:cs="Arial"/>
        </w:rPr>
        <w:t xml:space="preserve"> morali</w:t>
      </w:r>
      <w:r w:rsidR="00BD15E7">
        <w:rPr>
          <w:rFonts w:ascii="Arial" w:hAnsi="Arial" w:cs="Arial"/>
        </w:rPr>
        <w:t xml:space="preserve"> smo</w:t>
      </w:r>
      <w:r w:rsidR="00461EA3">
        <w:rPr>
          <w:rFonts w:ascii="Arial" w:hAnsi="Arial" w:cs="Arial"/>
        </w:rPr>
        <w:t xml:space="preserve"> naručiti veći broj udžbenika zbog dotrajalosti te je iz tog razloga i indeks veći.</w:t>
      </w:r>
      <w:r w:rsidR="00D570B0">
        <w:rPr>
          <w:rFonts w:ascii="Arial" w:hAnsi="Arial" w:cs="Arial"/>
        </w:rPr>
        <w:t xml:space="preserve"> Isto se vidi i na računu 4241 gdje su knjiženi rashodi za nabavku udžbenika.</w:t>
      </w:r>
      <w:r w:rsidR="00AF172B">
        <w:rPr>
          <w:rFonts w:ascii="Arial" w:hAnsi="Arial" w:cs="Arial"/>
        </w:rPr>
        <w:t xml:space="preserve"> Na računu 6362 knjižen je i prihod od Općine Cerna za financiranje nabavke klima u iznosu 6.425,00. </w:t>
      </w:r>
      <w:r w:rsidR="00900FFF">
        <w:rPr>
          <w:rFonts w:ascii="Arial" w:hAnsi="Arial" w:cs="Arial"/>
        </w:rPr>
        <w:t>Navedena nabava klima uređaja evidentirana je na računu 4223 te je zbog toga povećano ostvarenje.</w:t>
      </w:r>
    </w:p>
    <w:p w:rsidR="00471C09" w:rsidRDefault="00471C09" w:rsidP="003630A0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782797" w:rsidRDefault="00782797" w:rsidP="003630A0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782797" w:rsidRDefault="00782797" w:rsidP="003630A0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Bilješka broj </w:t>
      </w:r>
      <w:r w:rsidR="00473FE6">
        <w:rPr>
          <w:rFonts w:ascii="Arial" w:hAnsi="Arial" w:cs="Arial"/>
          <w:b/>
        </w:rPr>
        <w:t>1</w:t>
      </w:r>
      <w:r w:rsidR="000365D6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</w:t>
      </w:r>
    </w:p>
    <w:p w:rsidR="009D42DF" w:rsidRDefault="009D42DF" w:rsidP="003630A0">
      <w:pPr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W w:w="13120" w:type="dxa"/>
        <w:tblInd w:w="108" w:type="dxa"/>
        <w:tblLook w:val="04A0" w:firstRow="1" w:lastRow="0" w:firstColumn="1" w:lastColumn="0" w:noHBand="0" w:noVBand="1"/>
      </w:tblPr>
      <w:tblGrid>
        <w:gridCol w:w="1400"/>
        <w:gridCol w:w="6380"/>
        <w:gridCol w:w="1340"/>
        <w:gridCol w:w="1540"/>
        <w:gridCol w:w="1540"/>
        <w:gridCol w:w="920"/>
      </w:tblGrid>
      <w:tr w:rsidR="00AF172B" w:rsidRPr="009D42DF" w:rsidTr="009D42DF">
        <w:trPr>
          <w:trHeight w:val="255"/>
        </w:trPr>
        <w:tc>
          <w:tcPr>
            <w:tcW w:w="140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AF172B" w:rsidRDefault="00AF172B" w:rsidP="00AF17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63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AF172B" w:rsidRDefault="00AF172B" w:rsidP="00AF17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Pomoći temeljem prijenosa  EU sredstava (šifre 6381+6382)</w:t>
            </w:r>
          </w:p>
        </w:tc>
        <w:tc>
          <w:tcPr>
            <w:tcW w:w="1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AF172B" w:rsidRDefault="00AF172B" w:rsidP="00AF172B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638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AF172B" w:rsidRDefault="00AF172B" w:rsidP="00AF172B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58.837,00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AF172B" w:rsidRDefault="00AF172B" w:rsidP="00AF172B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AF172B" w:rsidRDefault="00AF172B" w:rsidP="00AF1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AF172B" w:rsidRPr="009D42DF" w:rsidTr="009D42DF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AF172B" w:rsidRDefault="00AF172B" w:rsidP="00AF17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AF172B" w:rsidRDefault="00AF172B" w:rsidP="00AF17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Tekuće pomoći temeljem prijenosa  EU sredstava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AF172B" w:rsidRDefault="00AF172B" w:rsidP="00AF172B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6381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AF172B" w:rsidRDefault="00AF172B" w:rsidP="00AF1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45.564,72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AF172B" w:rsidRDefault="00AF172B" w:rsidP="00AF1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AF172B" w:rsidRDefault="00AF172B" w:rsidP="00AF1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AF172B" w:rsidRPr="009D42DF" w:rsidTr="009D42DF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AF172B" w:rsidRDefault="00AF172B" w:rsidP="00AF17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AF172B" w:rsidRDefault="00AF172B" w:rsidP="00AF17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Kapitalne pomoći temeljem prijenosa  EU sredstava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AF172B" w:rsidRDefault="00AF172B" w:rsidP="00AF172B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6382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AF172B" w:rsidRDefault="00AF172B" w:rsidP="00AF1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13.272,28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AF172B" w:rsidRDefault="00AF172B" w:rsidP="00AF1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AF172B" w:rsidRDefault="00AF172B" w:rsidP="00AF1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</w:tbl>
    <w:p w:rsidR="009D42DF" w:rsidRDefault="009D42DF" w:rsidP="003630A0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D42DF" w:rsidRDefault="00AF172B" w:rsidP="009D42DF">
      <w:pPr>
        <w:jc w:val="both"/>
        <w:rPr>
          <w:szCs w:val="20"/>
        </w:rPr>
      </w:pPr>
      <w:r>
        <w:rPr>
          <w:szCs w:val="20"/>
        </w:rPr>
        <w:t>U 2024. godini nismo imali pomoći temeljem EU prijenosa na računima 638.</w:t>
      </w:r>
    </w:p>
    <w:p w:rsidR="0011325A" w:rsidRDefault="0011325A" w:rsidP="009D42DF">
      <w:pPr>
        <w:jc w:val="both"/>
        <w:rPr>
          <w:szCs w:val="20"/>
        </w:rPr>
      </w:pPr>
    </w:p>
    <w:p w:rsidR="0011325A" w:rsidRDefault="0011325A" w:rsidP="0011325A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Bilješka broj 13.</w:t>
      </w:r>
    </w:p>
    <w:p w:rsidR="0011325A" w:rsidRDefault="0011325A" w:rsidP="009D42DF">
      <w:pPr>
        <w:jc w:val="both"/>
      </w:pPr>
    </w:p>
    <w:p w:rsidR="00DB4F89" w:rsidRDefault="00DB4F89" w:rsidP="003630A0">
      <w:pPr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W w:w="13120" w:type="dxa"/>
        <w:tblInd w:w="108" w:type="dxa"/>
        <w:tblLook w:val="04A0" w:firstRow="1" w:lastRow="0" w:firstColumn="1" w:lastColumn="0" w:noHBand="0" w:noVBand="1"/>
      </w:tblPr>
      <w:tblGrid>
        <w:gridCol w:w="1400"/>
        <w:gridCol w:w="6380"/>
        <w:gridCol w:w="1340"/>
        <w:gridCol w:w="1540"/>
        <w:gridCol w:w="1540"/>
        <w:gridCol w:w="920"/>
      </w:tblGrid>
      <w:tr w:rsidR="00AF172B" w:rsidRPr="00DB4F89" w:rsidTr="00DB4F89">
        <w:trPr>
          <w:trHeight w:val="480"/>
        </w:trPr>
        <w:tc>
          <w:tcPr>
            <w:tcW w:w="140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AF172B" w:rsidRDefault="00AF172B" w:rsidP="00AF17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639</w:t>
            </w:r>
          </w:p>
        </w:tc>
        <w:tc>
          <w:tcPr>
            <w:tcW w:w="63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AF172B" w:rsidRDefault="00AF172B" w:rsidP="00AF17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Prijenosi između proračunskih korisnika istog proračuna (šifre 6391 do 6394)</w:t>
            </w:r>
          </w:p>
        </w:tc>
        <w:tc>
          <w:tcPr>
            <w:tcW w:w="1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AF172B" w:rsidRDefault="00AF172B" w:rsidP="00AF172B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639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AF172B" w:rsidRDefault="00AF172B" w:rsidP="00AF172B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39.034,95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AF172B" w:rsidRDefault="00AF172B" w:rsidP="00AF172B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40.973,85</w:t>
            </w:r>
          </w:p>
        </w:tc>
        <w:tc>
          <w:tcPr>
            <w:tcW w:w="9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AF172B" w:rsidRDefault="00AF172B" w:rsidP="00AF1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105,0</w:t>
            </w:r>
          </w:p>
        </w:tc>
      </w:tr>
      <w:tr w:rsidR="00AF172B" w:rsidRPr="00DB4F89" w:rsidTr="00DB4F89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AF172B" w:rsidRDefault="00AF172B" w:rsidP="00AF17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6391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AF172B" w:rsidRDefault="00AF172B" w:rsidP="00AF17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Tekući prijenosi između proračunskih korisnika istog proračuna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AF172B" w:rsidRDefault="00AF172B" w:rsidP="00AF172B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6391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AF172B" w:rsidRDefault="00AF172B" w:rsidP="00AF1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2.305,80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AF172B" w:rsidRDefault="00AF172B" w:rsidP="00AF1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4.595,45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AF172B" w:rsidRDefault="00AF172B" w:rsidP="00AF1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199,3</w:t>
            </w:r>
          </w:p>
        </w:tc>
      </w:tr>
      <w:tr w:rsidR="00AF172B" w:rsidRPr="00DB4F89" w:rsidTr="00DB4F89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AF172B" w:rsidRDefault="00AF172B" w:rsidP="00AF17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6392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AF172B" w:rsidRDefault="00AF172B" w:rsidP="00AF17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Kapitalni prijenosi između proračunskih korisnika istog proračuna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AF172B" w:rsidRDefault="00AF172B" w:rsidP="00AF172B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6392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AF172B" w:rsidRDefault="00AF172B" w:rsidP="00AF1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3.549,44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AF172B" w:rsidRDefault="00AF172B" w:rsidP="00AF1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1.550,63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AF172B" w:rsidRDefault="00AF172B" w:rsidP="00AF1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43,7</w:t>
            </w:r>
          </w:p>
        </w:tc>
      </w:tr>
      <w:tr w:rsidR="00AF172B" w:rsidRPr="00DB4F89" w:rsidTr="00DB4F89">
        <w:trPr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AF172B" w:rsidRDefault="00AF172B" w:rsidP="00AF17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6393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AF172B" w:rsidRDefault="00AF172B" w:rsidP="00AF17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Tekući prijenosi između proračunskih korisnika istog proračuna temeljem prijenosa EU sredstava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AF172B" w:rsidRDefault="00AF172B" w:rsidP="00AF172B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6393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AF172B" w:rsidRDefault="00AF172B" w:rsidP="00AF1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13.066,27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AF172B" w:rsidRDefault="00AF172B" w:rsidP="00AF1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26.040,90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AF172B" w:rsidRDefault="00AF172B" w:rsidP="00AF1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199,3</w:t>
            </w:r>
          </w:p>
        </w:tc>
      </w:tr>
      <w:tr w:rsidR="00AF172B" w:rsidRPr="00DB4F89" w:rsidTr="00DB4F89">
        <w:trPr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AF172B" w:rsidRDefault="00AF172B" w:rsidP="00AF17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6394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AF172B" w:rsidRDefault="00AF172B" w:rsidP="00AF17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Kapitalni prijenosi između proračunskih korisnika istog proračuna temeljem prijenosa EU sredstava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AF172B" w:rsidRDefault="00AF172B" w:rsidP="00AF172B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6394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AF172B" w:rsidRDefault="00AF172B" w:rsidP="00AF1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20.113,44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AF172B" w:rsidRDefault="00AF172B" w:rsidP="00AF1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8.786,87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AF172B" w:rsidRDefault="00AF172B" w:rsidP="00AF1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43,7</w:t>
            </w:r>
          </w:p>
        </w:tc>
      </w:tr>
    </w:tbl>
    <w:p w:rsidR="00DB4F89" w:rsidRDefault="00DB4F89" w:rsidP="003630A0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DB4F89" w:rsidRDefault="00DB4F89" w:rsidP="009D42DF">
      <w:pPr>
        <w:jc w:val="both"/>
      </w:pPr>
      <w:r w:rsidRPr="00DA5768">
        <w:rPr>
          <w:szCs w:val="20"/>
        </w:rPr>
        <w:t>Ministarstvo regionalnog razvoja i fondova Europske unije pr</w:t>
      </w:r>
      <w:r>
        <w:rPr>
          <w:szCs w:val="20"/>
        </w:rPr>
        <w:t>i</w:t>
      </w:r>
      <w:r w:rsidRPr="00DA5768">
        <w:rPr>
          <w:szCs w:val="20"/>
        </w:rPr>
        <w:t xml:space="preserve">hvatilo je projekt naše škole u sklopu projekta „Unaprjeđenje infrastrukture i poboljšanje STEM vještina u osnovnim školama Vukovarsko-srijemske županije“.  Nositelj projekta je OŠ Antuna i Stjepana Radić iz </w:t>
      </w:r>
      <w:proofErr w:type="spellStart"/>
      <w:r w:rsidRPr="00DA5768">
        <w:rPr>
          <w:szCs w:val="20"/>
        </w:rPr>
        <w:t>Gunje</w:t>
      </w:r>
      <w:proofErr w:type="spellEnd"/>
      <w:r w:rsidRPr="00DA5768">
        <w:rPr>
          <w:szCs w:val="20"/>
        </w:rPr>
        <w:t xml:space="preserve"> a naša škola je treći partner na projektu.</w:t>
      </w:r>
      <w:r w:rsidR="009D42DF">
        <w:rPr>
          <w:szCs w:val="20"/>
        </w:rPr>
        <w:t xml:space="preserve"> </w:t>
      </w:r>
      <w:r w:rsidR="00D94BCB">
        <w:rPr>
          <w:szCs w:val="20"/>
        </w:rPr>
        <w:t xml:space="preserve">Projekt je završio u svibnju 2024. godine. </w:t>
      </w:r>
      <w:r w:rsidR="009D42DF">
        <w:rPr>
          <w:szCs w:val="20"/>
        </w:rPr>
        <w:t>U 202</w:t>
      </w:r>
      <w:r w:rsidR="00D94BCB">
        <w:rPr>
          <w:szCs w:val="20"/>
        </w:rPr>
        <w:t>4</w:t>
      </w:r>
      <w:r w:rsidR="009D42DF">
        <w:rPr>
          <w:szCs w:val="20"/>
        </w:rPr>
        <w:t xml:space="preserve">. </w:t>
      </w:r>
      <w:r w:rsidR="00BD15E7">
        <w:rPr>
          <w:szCs w:val="20"/>
        </w:rPr>
        <w:t>u odnosu na 2023.</w:t>
      </w:r>
      <w:r w:rsidR="009D42DF">
        <w:rPr>
          <w:szCs w:val="20"/>
        </w:rPr>
        <w:t xml:space="preserve"> imali</w:t>
      </w:r>
      <w:r w:rsidR="00BD15E7">
        <w:rPr>
          <w:szCs w:val="20"/>
        </w:rPr>
        <w:t xml:space="preserve"> smo</w:t>
      </w:r>
      <w:r w:rsidR="009D42DF">
        <w:rPr>
          <w:szCs w:val="20"/>
        </w:rPr>
        <w:t xml:space="preserve"> </w:t>
      </w:r>
      <w:r w:rsidR="00D94BCB">
        <w:rPr>
          <w:szCs w:val="20"/>
        </w:rPr>
        <w:t>manja kapitalna ulaganja a povećana ulaganja u tekuće poslovanje (plaće, putni nalozi i sl.) iz čega i proizlazi i razlika u indeksima ostvarenja</w:t>
      </w:r>
      <w:r w:rsidR="009D42DF">
        <w:rPr>
          <w:szCs w:val="20"/>
        </w:rPr>
        <w:t>.</w:t>
      </w:r>
      <w:r w:rsidR="00D94BCB">
        <w:rPr>
          <w:szCs w:val="20"/>
        </w:rPr>
        <w:t xml:space="preserve"> </w:t>
      </w:r>
      <w:r>
        <w:t xml:space="preserve"> Temeljem zahtjeva nositelja projekta OŠ A. i S. Radića iz </w:t>
      </w:r>
      <w:proofErr w:type="spellStart"/>
      <w:r>
        <w:t>Gunje</w:t>
      </w:r>
      <w:proofErr w:type="spellEnd"/>
      <w:r>
        <w:t xml:space="preserve"> izvršeno je usklađenje evidencije</w:t>
      </w:r>
      <w:r w:rsidR="009D42DF">
        <w:t>.</w:t>
      </w:r>
    </w:p>
    <w:p w:rsidR="0011325A" w:rsidRDefault="0011325A" w:rsidP="009D42DF">
      <w:pPr>
        <w:jc w:val="both"/>
        <w:rPr>
          <w:rFonts w:ascii="Arial" w:hAnsi="Arial" w:cs="Arial"/>
          <w:b/>
        </w:rPr>
      </w:pPr>
    </w:p>
    <w:p w:rsidR="00DB4F89" w:rsidRDefault="00DB4F89" w:rsidP="003630A0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Bilješka broj 1</w:t>
      </w:r>
      <w:r w:rsidR="0011325A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</w:p>
    <w:p w:rsidR="003A713A" w:rsidRDefault="003A713A" w:rsidP="003630A0">
      <w:pPr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W w:w="13120" w:type="dxa"/>
        <w:tblInd w:w="113" w:type="dxa"/>
        <w:tblLook w:val="04A0" w:firstRow="1" w:lastRow="0" w:firstColumn="1" w:lastColumn="0" w:noHBand="0" w:noVBand="1"/>
      </w:tblPr>
      <w:tblGrid>
        <w:gridCol w:w="1400"/>
        <w:gridCol w:w="6380"/>
        <w:gridCol w:w="1340"/>
        <w:gridCol w:w="1540"/>
        <w:gridCol w:w="1540"/>
        <w:gridCol w:w="920"/>
      </w:tblGrid>
      <w:tr w:rsidR="002F211F" w:rsidRPr="00461EA3" w:rsidTr="002F211F">
        <w:trPr>
          <w:trHeight w:val="480"/>
        </w:trPr>
        <w:tc>
          <w:tcPr>
            <w:tcW w:w="140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F211F" w:rsidRDefault="002F211F" w:rsidP="002F21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3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F211F" w:rsidRDefault="002F211F" w:rsidP="002F21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Prihodi od upravnih i administrativnih pristojbi, pristojbi po posebnim propisima i naknada (šifre 651+652+653)</w:t>
            </w:r>
          </w:p>
        </w:tc>
        <w:tc>
          <w:tcPr>
            <w:tcW w:w="1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F211F" w:rsidRDefault="002F211F" w:rsidP="002F211F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65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F211F" w:rsidRDefault="002F211F" w:rsidP="002F211F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324.374,53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F211F" w:rsidRDefault="002F211F" w:rsidP="002F211F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6.639,61</w:t>
            </w:r>
          </w:p>
        </w:tc>
        <w:tc>
          <w:tcPr>
            <w:tcW w:w="9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F211F" w:rsidRDefault="002F211F" w:rsidP="002F21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</w:tr>
      <w:tr w:rsidR="002F211F" w:rsidRPr="00461EA3" w:rsidTr="002F211F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F211F" w:rsidRDefault="002F211F" w:rsidP="002F21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F211F" w:rsidRDefault="002F211F" w:rsidP="002F21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Upravne i administrativne pristojbe (šifre 6511 do 6514)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F211F" w:rsidRDefault="002F211F" w:rsidP="002F211F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F211F" w:rsidRDefault="002F211F" w:rsidP="002F211F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F211F" w:rsidRDefault="002F211F" w:rsidP="002F211F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F211F" w:rsidRDefault="002F211F" w:rsidP="002F21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F211F" w:rsidRPr="00461EA3" w:rsidTr="002F211F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F211F" w:rsidRDefault="002F211F" w:rsidP="002F21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6511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F211F" w:rsidRDefault="002F211F" w:rsidP="002F21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Državne upravne i sudske pristojbe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F211F" w:rsidRDefault="002F211F" w:rsidP="002F211F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6511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F211F" w:rsidRDefault="002F211F" w:rsidP="002F21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F211F" w:rsidRDefault="002F211F" w:rsidP="002F21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F211F" w:rsidRDefault="002F211F" w:rsidP="002F21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F211F" w:rsidRPr="00461EA3" w:rsidTr="002F211F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F211F" w:rsidRDefault="002F211F" w:rsidP="002F21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6512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F211F" w:rsidRDefault="002F211F" w:rsidP="002F21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Županijske, gradske i općinske pristojbe i naknade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F211F" w:rsidRDefault="002F211F" w:rsidP="002F211F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6512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F211F" w:rsidRDefault="002F211F" w:rsidP="002F21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F211F" w:rsidRDefault="002F211F" w:rsidP="002F21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F211F" w:rsidRDefault="002F211F" w:rsidP="002F21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F211F" w:rsidRPr="00461EA3" w:rsidTr="002F211F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F211F" w:rsidRDefault="002F211F" w:rsidP="002F21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6513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F211F" w:rsidRDefault="002F211F" w:rsidP="002F21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Ostale upravne pristojbe i naknade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F211F" w:rsidRDefault="002F211F" w:rsidP="002F211F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6513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F211F" w:rsidRDefault="002F211F" w:rsidP="002F21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F211F" w:rsidRDefault="002F211F" w:rsidP="002F21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F211F" w:rsidRDefault="002F211F" w:rsidP="002F21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F211F" w:rsidRPr="00461EA3" w:rsidTr="002F211F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F211F" w:rsidRDefault="002F211F" w:rsidP="002F21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6514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F211F" w:rsidRDefault="002F211F" w:rsidP="002F21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Ostale pristojbe i naknade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F211F" w:rsidRDefault="002F211F" w:rsidP="002F211F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6514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F211F" w:rsidRDefault="002F211F" w:rsidP="002F21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F211F" w:rsidRDefault="002F211F" w:rsidP="002F21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F211F" w:rsidRDefault="002F211F" w:rsidP="002F21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F211F" w:rsidRPr="00461EA3" w:rsidTr="002F211F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F211F" w:rsidRDefault="002F211F" w:rsidP="002F21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F211F" w:rsidRDefault="002F211F" w:rsidP="002F21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Prihodi po posebnim propisima (šifre 6521 do 6528)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F211F" w:rsidRDefault="002F211F" w:rsidP="002F211F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F211F" w:rsidRDefault="002F211F" w:rsidP="002F211F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324.374,53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F211F" w:rsidRDefault="002F211F" w:rsidP="002F211F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6.639,61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F211F" w:rsidRDefault="002F211F" w:rsidP="002F21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</w:tr>
      <w:tr w:rsidR="002F211F" w:rsidRPr="00461EA3" w:rsidTr="002F211F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F211F" w:rsidRDefault="002F211F" w:rsidP="002F21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6521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F211F" w:rsidRDefault="002F211F" w:rsidP="002F21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Prihodi državne uprave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F211F" w:rsidRDefault="002F211F" w:rsidP="002F211F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6521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F211F" w:rsidRDefault="002F211F" w:rsidP="002F21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F211F" w:rsidRDefault="002F211F" w:rsidP="002F21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F211F" w:rsidRDefault="002F211F" w:rsidP="002F21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F211F" w:rsidRPr="00461EA3" w:rsidTr="002F211F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F211F" w:rsidRDefault="002F211F" w:rsidP="002F21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6522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F211F" w:rsidRDefault="002F211F" w:rsidP="002F21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Prihodi vodnog gospodarstva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F211F" w:rsidRDefault="002F211F" w:rsidP="002F211F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6522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F211F" w:rsidRDefault="002F211F" w:rsidP="002F21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F211F" w:rsidRDefault="002F211F" w:rsidP="002F21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F211F" w:rsidRDefault="002F211F" w:rsidP="002F21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F211F" w:rsidRPr="00461EA3" w:rsidTr="002F211F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F211F" w:rsidRDefault="002F211F" w:rsidP="002F21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6524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F211F" w:rsidRDefault="002F211F" w:rsidP="002F21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Doprinosi za šume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F211F" w:rsidRDefault="002F211F" w:rsidP="002F211F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6524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F211F" w:rsidRDefault="002F211F" w:rsidP="002F21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F211F" w:rsidRDefault="002F211F" w:rsidP="002F21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F211F" w:rsidRDefault="002F211F" w:rsidP="002F21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F211F" w:rsidRPr="00461EA3" w:rsidTr="002F211F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F211F" w:rsidRDefault="002F211F" w:rsidP="002F21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6525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F211F" w:rsidRDefault="002F211F" w:rsidP="002F21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Mjesni samodoprinos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F211F" w:rsidRDefault="002F211F" w:rsidP="002F211F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6525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F211F" w:rsidRDefault="002F211F" w:rsidP="002F21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F211F" w:rsidRDefault="002F211F" w:rsidP="002F21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F211F" w:rsidRDefault="002F211F" w:rsidP="002F21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F211F" w:rsidRPr="00461EA3" w:rsidTr="002F211F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F211F" w:rsidRDefault="002F211F" w:rsidP="002F21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6526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2F211F" w:rsidRDefault="002F211F" w:rsidP="002F21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Ostali nespomenuti prihodi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F211F" w:rsidRDefault="002F211F" w:rsidP="002F211F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6526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F211F" w:rsidRDefault="002F211F" w:rsidP="002F21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324.374,53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F211F" w:rsidRDefault="002F211F" w:rsidP="002F21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6.639,61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F211F" w:rsidRDefault="002F211F" w:rsidP="002F21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</w:tr>
    </w:tbl>
    <w:p w:rsidR="00461EA3" w:rsidRDefault="00461EA3" w:rsidP="003630A0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1325A" w:rsidRDefault="0011325A" w:rsidP="003630A0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461EA3" w:rsidRDefault="00461EA3" w:rsidP="003630A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Dana 19. i 21. srpnja 2023. godine </w:t>
      </w:r>
      <w:proofErr w:type="spellStart"/>
      <w:r>
        <w:rPr>
          <w:rFonts w:ascii="Arial" w:hAnsi="Arial" w:cs="Arial"/>
        </w:rPr>
        <w:t>Cernu</w:t>
      </w:r>
      <w:proofErr w:type="spellEnd"/>
      <w:r>
        <w:rPr>
          <w:rFonts w:ascii="Arial" w:hAnsi="Arial" w:cs="Arial"/>
        </w:rPr>
        <w:t xml:space="preserve"> je zahvatilo olujno nevrijeme i usl</w:t>
      </w:r>
      <w:r w:rsidR="003A30E6">
        <w:rPr>
          <w:rFonts w:ascii="Arial" w:hAnsi="Arial" w:cs="Arial"/>
        </w:rPr>
        <w:t xml:space="preserve">ijed tog nevremena naša škola </w:t>
      </w:r>
      <w:r>
        <w:rPr>
          <w:rFonts w:ascii="Arial" w:hAnsi="Arial" w:cs="Arial"/>
        </w:rPr>
        <w:t xml:space="preserve"> pretrpjela</w:t>
      </w:r>
      <w:r w:rsidR="003A30E6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značajno oštećenje. Od strane županije proglašena je elemen</w:t>
      </w:r>
      <w:r w:rsidR="003A30E6">
        <w:rPr>
          <w:rFonts w:ascii="Arial" w:hAnsi="Arial" w:cs="Arial"/>
        </w:rPr>
        <w:t xml:space="preserve">tarna nepogoda. Škola u </w:t>
      </w:r>
      <w:proofErr w:type="spellStart"/>
      <w:r w:rsidR="003A30E6">
        <w:rPr>
          <w:rFonts w:ascii="Arial" w:hAnsi="Arial" w:cs="Arial"/>
        </w:rPr>
        <w:t>Cerni</w:t>
      </w:r>
      <w:proofErr w:type="spellEnd"/>
      <w:r w:rsidR="003A30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pretrpjela</w:t>
      </w:r>
      <w:r w:rsidR="003A30E6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velika oštećenja</w:t>
      </w:r>
      <w:r w:rsidR="003A30E6">
        <w:rPr>
          <w:rFonts w:ascii="Arial" w:hAnsi="Arial" w:cs="Arial"/>
        </w:rPr>
        <w:t xml:space="preserve"> na krovu a samim tim </w:t>
      </w:r>
      <w:r w:rsidR="00DB4F89">
        <w:rPr>
          <w:rFonts w:ascii="Arial" w:hAnsi="Arial" w:cs="Arial"/>
        </w:rPr>
        <w:t xml:space="preserve"> stradale</w:t>
      </w:r>
      <w:r w:rsidR="003A30E6">
        <w:rPr>
          <w:rFonts w:ascii="Arial" w:hAnsi="Arial" w:cs="Arial"/>
        </w:rPr>
        <w:t xml:space="preserve"> su</w:t>
      </w:r>
      <w:r w:rsidR="00DB4F89">
        <w:rPr>
          <w:rFonts w:ascii="Arial" w:hAnsi="Arial" w:cs="Arial"/>
        </w:rPr>
        <w:t xml:space="preserve"> i učionice i sva oprema u njima,</w:t>
      </w:r>
      <w:r>
        <w:rPr>
          <w:rFonts w:ascii="Arial" w:hAnsi="Arial" w:cs="Arial"/>
        </w:rPr>
        <w:t xml:space="preserve"> dok je PŠ u </w:t>
      </w:r>
      <w:proofErr w:type="spellStart"/>
      <w:r>
        <w:rPr>
          <w:rFonts w:ascii="Arial" w:hAnsi="Arial" w:cs="Arial"/>
        </w:rPr>
        <w:t>Šiškovcima</w:t>
      </w:r>
      <w:proofErr w:type="spellEnd"/>
      <w:r>
        <w:rPr>
          <w:rFonts w:ascii="Arial" w:hAnsi="Arial" w:cs="Arial"/>
        </w:rPr>
        <w:t xml:space="preserve"> imala nešto manja oštećenja. </w:t>
      </w:r>
      <w:r w:rsidR="00DB4F89">
        <w:rPr>
          <w:rFonts w:ascii="Arial" w:hAnsi="Arial" w:cs="Arial"/>
        </w:rPr>
        <w:t>Na zgradi ŠS dvorane nismo imali oštećenje. Kako je sva školska imovina osigurana</w:t>
      </w:r>
      <w:r w:rsidR="003A30E6">
        <w:rPr>
          <w:rFonts w:ascii="Arial" w:hAnsi="Arial" w:cs="Arial"/>
        </w:rPr>
        <w:t>,</w:t>
      </w:r>
      <w:r w:rsidR="00DB4F89">
        <w:rPr>
          <w:rFonts w:ascii="Arial" w:hAnsi="Arial" w:cs="Arial"/>
        </w:rPr>
        <w:t xml:space="preserve"> štete su prijavljene osiguravatelju Croatia osiguranje d.d., Zagreb. Iznos na oznaci 6526 odnosi se na prihode od osiguranja za isplatu štete. Šteta je većim </w:t>
      </w:r>
      <w:r w:rsidR="003A30E6">
        <w:rPr>
          <w:rFonts w:ascii="Arial" w:hAnsi="Arial" w:cs="Arial"/>
        </w:rPr>
        <w:t>dijelom sanirana tijekom 2023. O</w:t>
      </w:r>
      <w:r w:rsidR="00DB4F89">
        <w:rPr>
          <w:rFonts w:ascii="Arial" w:hAnsi="Arial" w:cs="Arial"/>
        </w:rPr>
        <w:t>stali su još završni radovi i nabavka uništene opreme za učionice</w:t>
      </w:r>
      <w:r w:rsidR="003A30E6">
        <w:rPr>
          <w:rFonts w:ascii="Arial" w:hAnsi="Arial" w:cs="Arial"/>
        </w:rPr>
        <w:t>,</w:t>
      </w:r>
      <w:r w:rsidR="00DB4F89">
        <w:rPr>
          <w:rFonts w:ascii="Arial" w:hAnsi="Arial" w:cs="Arial"/>
        </w:rPr>
        <w:t xml:space="preserve"> a navedeno </w:t>
      </w:r>
      <w:r w:rsidR="002F211F">
        <w:rPr>
          <w:rFonts w:ascii="Arial" w:hAnsi="Arial" w:cs="Arial"/>
        </w:rPr>
        <w:t>je i</w:t>
      </w:r>
      <w:r w:rsidR="00DB4F89">
        <w:rPr>
          <w:rFonts w:ascii="Arial" w:hAnsi="Arial" w:cs="Arial"/>
        </w:rPr>
        <w:t xml:space="preserve"> realizirano u 2024. godini.</w:t>
      </w:r>
      <w:r w:rsidR="0011325A">
        <w:rPr>
          <w:rFonts w:ascii="Arial" w:hAnsi="Arial" w:cs="Arial"/>
        </w:rPr>
        <w:t xml:space="preserve"> </w:t>
      </w:r>
    </w:p>
    <w:p w:rsidR="00DB4F89" w:rsidRDefault="00DB4F89" w:rsidP="003630A0">
      <w:pPr>
        <w:autoSpaceDE w:val="0"/>
        <w:autoSpaceDN w:val="0"/>
        <w:adjustRightInd w:val="0"/>
        <w:rPr>
          <w:rFonts w:ascii="Arial" w:hAnsi="Arial" w:cs="Arial"/>
        </w:rPr>
      </w:pPr>
    </w:p>
    <w:p w:rsidR="00DB4F89" w:rsidRPr="008E6E19" w:rsidRDefault="00DB4F89" w:rsidP="00DB4F89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8E6E19">
        <w:rPr>
          <w:rFonts w:ascii="Arial" w:hAnsi="Arial" w:cs="Arial"/>
          <w:b/>
        </w:rPr>
        <w:t>Bilješka broj 1</w:t>
      </w:r>
      <w:r w:rsidR="0011325A">
        <w:rPr>
          <w:rFonts w:ascii="Arial" w:hAnsi="Arial" w:cs="Arial"/>
          <w:b/>
        </w:rPr>
        <w:t>5</w:t>
      </w:r>
      <w:r w:rsidRPr="008E6E19">
        <w:rPr>
          <w:rFonts w:ascii="Arial" w:hAnsi="Arial" w:cs="Arial"/>
          <w:b/>
        </w:rPr>
        <w:t>.</w:t>
      </w:r>
    </w:p>
    <w:p w:rsidR="00DB4F89" w:rsidRPr="00461EA3" w:rsidRDefault="00DB4F89" w:rsidP="003630A0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3120" w:type="dxa"/>
        <w:tblInd w:w="113" w:type="dxa"/>
        <w:tblLook w:val="04A0" w:firstRow="1" w:lastRow="0" w:firstColumn="1" w:lastColumn="0" w:noHBand="0" w:noVBand="1"/>
      </w:tblPr>
      <w:tblGrid>
        <w:gridCol w:w="1400"/>
        <w:gridCol w:w="6380"/>
        <w:gridCol w:w="1340"/>
        <w:gridCol w:w="1540"/>
        <w:gridCol w:w="1540"/>
        <w:gridCol w:w="920"/>
      </w:tblGrid>
      <w:tr w:rsidR="00EE3A3D" w:rsidRPr="00EE3A3D" w:rsidTr="00EE3A3D">
        <w:trPr>
          <w:trHeight w:val="480"/>
        </w:trPr>
        <w:tc>
          <w:tcPr>
            <w:tcW w:w="140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3A3D" w:rsidRPr="00EE3A3D" w:rsidRDefault="00EE3A3D" w:rsidP="00EE3A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A3D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3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3A3D" w:rsidRPr="00EE3A3D" w:rsidRDefault="00EE3A3D" w:rsidP="00EE3A3D">
            <w:pPr>
              <w:rPr>
                <w:rFonts w:ascii="Arial" w:hAnsi="Arial" w:cs="Arial"/>
                <w:sz w:val="18"/>
                <w:szCs w:val="18"/>
              </w:rPr>
            </w:pPr>
            <w:r w:rsidRPr="00EE3A3D">
              <w:rPr>
                <w:rFonts w:ascii="Arial" w:hAnsi="Arial" w:cs="Arial"/>
                <w:sz w:val="18"/>
                <w:szCs w:val="18"/>
              </w:rPr>
              <w:t>Prihodi od prodaje proizvoda i robe te pruženih usluga, prihodi od donacija te povrati po protestiranim jamstvima (šifre 661+663)</w:t>
            </w:r>
          </w:p>
        </w:tc>
        <w:tc>
          <w:tcPr>
            <w:tcW w:w="1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3A3D" w:rsidRPr="00EE3A3D" w:rsidRDefault="00EE3A3D" w:rsidP="00EE3A3D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EE3A3D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66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3A3D" w:rsidRPr="00EE3A3D" w:rsidRDefault="00EE3A3D" w:rsidP="00EE3A3D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EE3A3D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6.043,00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3A3D" w:rsidRPr="00EE3A3D" w:rsidRDefault="00EE3A3D" w:rsidP="00EE3A3D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EE3A3D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6.981,23</w:t>
            </w:r>
          </w:p>
        </w:tc>
        <w:tc>
          <w:tcPr>
            <w:tcW w:w="9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3A3D" w:rsidRPr="00EE3A3D" w:rsidRDefault="00EE3A3D" w:rsidP="00EE3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3A3D">
              <w:rPr>
                <w:rFonts w:ascii="Arial" w:hAnsi="Arial" w:cs="Arial"/>
                <w:color w:val="000000"/>
                <w:sz w:val="16"/>
                <w:szCs w:val="16"/>
              </w:rPr>
              <w:t>115,5</w:t>
            </w:r>
          </w:p>
        </w:tc>
      </w:tr>
      <w:tr w:rsidR="00EE3A3D" w:rsidRPr="00EE3A3D" w:rsidTr="00EE3A3D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3A3D" w:rsidRPr="00EE3A3D" w:rsidRDefault="00EE3A3D" w:rsidP="00EE3A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A3D">
              <w:rPr>
                <w:rFonts w:ascii="Arial" w:hAnsi="Arial" w:cs="Arial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3A3D" w:rsidRPr="00EE3A3D" w:rsidRDefault="00EE3A3D" w:rsidP="00EE3A3D">
            <w:pPr>
              <w:rPr>
                <w:rFonts w:ascii="Arial" w:hAnsi="Arial" w:cs="Arial"/>
                <w:sz w:val="18"/>
                <w:szCs w:val="18"/>
              </w:rPr>
            </w:pPr>
            <w:r w:rsidRPr="00EE3A3D">
              <w:rPr>
                <w:rFonts w:ascii="Arial" w:hAnsi="Arial" w:cs="Arial"/>
                <w:sz w:val="18"/>
                <w:szCs w:val="18"/>
              </w:rPr>
              <w:t>Prihodi od prodaje proizvoda i robe te pruženih usluga (šifre 6614+6615)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3A3D" w:rsidRPr="00EE3A3D" w:rsidRDefault="00EE3A3D" w:rsidP="00EE3A3D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EE3A3D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3A3D" w:rsidRPr="00EE3A3D" w:rsidRDefault="00EE3A3D" w:rsidP="00EE3A3D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EE3A3D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5.565,25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3A3D" w:rsidRPr="00EE3A3D" w:rsidRDefault="00EE3A3D" w:rsidP="00EE3A3D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EE3A3D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3.634,87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3A3D" w:rsidRPr="00EE3A3D" w:rsidRDefault="00EE3A3D" w:rsidP="00EE3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3A3D">
              <w:rPr>
                <w:rFonts w:ascii="Arial" w:hAnsi="Arial" w:cs="Arial"/>
                <w:color w:val="000000"/>
                <w:sz w:val="16"/>
                <w:szCs w:val="16"/>
              </w:rPr>
              <w:t>65,3</w:t>
            </w:r>
          </w:p>
        </w:tc>
      </w:tr>
      <w:tr w:rsidR="00EE3A3D" w:rsidRPr="00EE3A3D" w:rsidTr="00EE3A3D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3A3D" w:rsidRPr="00EE3A3D" w:rsidRDefault="00EE3A3D" w:rsidP="00EE3A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A3D">
              <w:rPr>
                <w:rFonts w:ascii="Arial" w:hAnsi="Arial" w:cs="Arial"/>
                <w:color w:val="000000"/>
                <w:sz w:val="18"/>
                <w:szCs w:val="18"/>
              </w:rPr>
              <w:t>6614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3A3D" w:rsidRPr="00EE3A3D" w:rsidRDefault="00EE3A3D" w:rsidP="00EE3A3D">
            <w:pPr>
              <w:rPr>
                <w:rFonts w:ascii="Arial" w:hAnsi="Arial" w:cs="Arial"/>
                <w:sz w:val="18"/>
                <w:szCs w:val="18"/>
              </w:rPr>
            </w:pPr>
            <w:r w:rsidRPr="00EE3A3D">
              <w:rPr>
                <w:rFonts w:ascii="Arial" w:hAnsi="Arial" w:cs="Arial"/>
                <w:sz w:val="18"/>
                <w:szCs w:val="18"/>
              </w:rPr>
              <w:t>Prihodi od prodaje proizvoda i robe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3A3D" w:rsidRPr="00EE3A3D" w:rsidRDefault="00EE3A3D" w:rsidP="00EE3A3D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EE3A3D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6614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3A3D" w:rsidRPr="00EE3A3D" w:rsidRDefault="00EE3A3D" w:rsidP="00EE3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3A3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3A3D" w:rsidRPr="00EE3A3D" w:rsidRDefault="00EE3A3D" w:rsidP="00EE3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3A3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3A3D" w:rsidRPr="00EE3A3D" w:rsidRDefault="00EE3A3D" w:rsidP="00EE3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3A3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E3A3D" w:rsidRPr="00EE3A3D" w:rsidTr="00EE3A3D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3A3D" w:rsidRPr="00EE3A3D" w:rsidRDefault="00EE3A3D" w:rsidP="00EE3A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A3D">
              <w:rPr>
                <w:rFonts w:ascii="Arial" w:hAnsi="Arial" w:cs="Arial"/>
                <w:color w:val="000000"/>
                <w:sz w:val="18"/>
                <w:szCs w:val="18"/>
              </w:rPr>
              <w:t>6615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3A3D" w:rsidRPr="00EE3A3D" w:rsidRDefault="00EE3A3D" w:rsidP="00EE3A3D">
            <w:pPr>
              <w:rPr>
                <w:rFonts w:ascii="Arial" w:hAnsi="Arial" w:cs="Arial"/>
                <w:sz w:val="18"/>
                <w:szCs w:val="18"/>
              </w:rPr>
            </w:pPr>
            <w:r w:rsidRPr="00EE3A3D">
              <w:rPr>
                <w:rFonts w:ascii="Arial" w:hAnsi="Arial" w:cs="Arial"/>
                <w:sz w:val="18"/>
                <w:szCs w:val="18"/>
              </w:rPr>
              <w:t>Prihodi od pruženih usluga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3A3D" w:rsidRPr="00EE3A3D" w:rsidRDefault="00EE3A3D" w:rsidP="00EE3A3D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EE3A3D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6615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3A3D" w:rsidRPr="00EE3A3D" w:rsidRDefault="00EE3A3D" w:rsidP="00EE3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3A3D">
              <w:rPr>
                <w:rFonts w:ascii="Arial" w:hAnsi="Arial" w:cs="Arial"/>
                <w:color w:val="000000"/>
                <w:sz w:val="16"/>
                <w:szCs w:val="16"/>
              </w:rPr>
              <w:t>5.565,25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3A3D" w:rsidRPr="00EE3A3D" w:rsidRDefault="00EE3A3D" w:rsidP="00EE3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3A3D">
              <w:rPr>
                <w:rFonts w:ascii="Arial" w:hAnsi="Arial" w:cs="Arial"/>
                <w:color w:val="000000"/>
                <w:sz w:val="16"/>
                <w:szCs w:val="16"/>
              </w:rPr>
              <w:t>3.634,87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3A3D" w:rsidRPr="00EE3A3D" w:rsidRDefault="00EE3A3D" w:rsidP="00EE3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3A3D">
              <w:rPr>
                <w:rFonts w:ascii="Arial" w:hAnsi="Arial" w:cs="Arial"/>
                <w:color w:val="000000"/>
                <w:sz w:val="16"/>
                <w:szCs w:val="16"/>
              </w:rPr>
              <w:t>65,3</w:t>
            </w:r>
          </w:p>
        </w:tc>
      </w:tr>
      <w:tr w:rsidR="00EE3A3D" w:rsidRPr="00EE3A3D" w:rsidTr="00EE3A3D">
        <w:trPr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3A3D" w:rsidRPr="00EE3A3D" w:rsidRDefault="00EE3A3D" w:rsidP="00EE3A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A3D">
              <w:rPr>
                <w:rFonts w:ascii="Arial" w:hAnsi="Arial" w:cs="Arial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3A3D" w:rsidRPr="00EE3A3D" w:rsidRDefault="00EE3A3D" w:rsidP="00EE3A3D">
            <w:pPr>
              <w:rPr>
                <w:rFonts w:ascii="Arial" w:hAnsi="Arial" w:cs="Arial"/>
                <w:sz w:val="18"/>
                <w:szCs w:val="18"/>
              </w:rPr>
            </w:pPr>
            <w:r w:rsidRPr="00EE3A3D">
              <w:rPr>
                <w:rFonts w:ascii="Arial" w:hAnsi="Arial" w:cs="Arial"/>
                <w:sz w:val="18"/>
                <w:szCs w:val="18"/>
              </w:rPr>
              <w:t>Donacije od pravnih i fizičkih osoba izvan općeg proračuna i povrat donacija po protestiranim jamstvima (šifre 6631 do 6634)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3A3D" w:rsidRPr="00EE3A3D" w:rsidRDefault="00EE3A3D" w:rsidP="00EE3A3D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EE3A3D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3A3D" w:rsidRPr="00EE3A3D" w:rsidRDefault="00EE3A3D" w:rsidP="00EE3A3D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EE3A3D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477,75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3A3D" w:rsidRPr="00EE3A3D" w:rsidRDefault="00EE3A3D" w:rsidP="00EE3A3D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EE3A3D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3.346,36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3A3D" w:rsidRPr="00EE3A3D" w:rsidRDefault="00EE3A3D" w:rsidP="00EE3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3A3D">
              <w:rPr>
                <w:rFonts w:ascii="Arial" w:hAnsi="Arial" w:cs="Arial"/>
                <w:color w:val="000000"/>
                <w:sz w:val="16"/>
                <w:szCs w:val="16"/>
              </w:rPr>
              <w:t>700,4</w:t>
            </w:r>
          </w:p>
        </w:tc>
      </w:tr>
      <w:tr w:rsidR="00EE3A3D" w:rsidRPr="00EE3A3D" w:rsidTr="00EE3A3D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3A3D" w:rsidRPr="00EE3A3D" w:rsidRDefault="00EE3A3D" w:rsidP="00EE3A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A3D">
              <w:rPr>
                <w:rFonts w:ascii="Arial" w:hAnsi="Arial" w:cs="Arial"/>
                <w:color w:val="000000"/>
                <w:sz w:val="18"/>
                <w:szCs w:val="18"/>
              </w:rPr>
              <w:t>6631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3A3D" w:rsidRPr="00EE3A3D" w:rsidRDefault="00EE3A3D" w:rsidP="00EE3A3D">
            <w:pPr>
              <w:rPr>
                <w:rFonts w:ascii="Arial" w:hAnsi="Arial" w:cs="Arial"/>
                <w:sz w:val="18"/>
                <w:szCs w:val="18"/>
              </w:rPr>
            </w:pPr>
            <w:r w:rsidRPr="00EE3A3D">
              <w:rPr>
                <w:rFonts w:ascii="Arial" w:hAnsi="Arial" w:cs="Arial"/>
                <w:sz w:val="18"/>
                <w:szCs w:val="18"/>
              </w:rPr>
              <w:t>Tekuće donacije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3A3D" w:rsidRPr="00EE3A3D" w:rsidRDefault="00EE3A3D" w:rsidP="00EE3A3D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EE3A3D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6631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3A3D" w:rsidRPr="00EE3A3D" w:rsidRDefault="00EE3A3D" w:rsidP="00EE3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3A3D">
              <w:rPr>
                <w:rFonts w:ascii="Arial" w:hAnsi="Arial" w:cs="Arial"/>
                <w:color w:val="000000"/>
                <w:sz w:val="16"/>
                <w:szCs w:val="16"/>
              </w:rPr>
              <w:t>477,75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3A3D" w:rsidRPr="00EE3A3D" w:rsidRDefault="00EE3A3D" w:rsidP="00EE3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3A3D">
              <w:rPr>
                <w:rFonts w:ascii="Arial" w:hAnsi="Arial" w:cs="Arial"/>
                <w:color w:val="000000"/>
                <w:sz w:val="16"/>
                <w:szCs w:val="16"/>
              </w:rPr>
              <w:t>696,36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3A3D" w:rsidRPr="00EE3A3D" w:rsidRDefault="00EE3A3D" w:rsidP="00EE3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3A3D">
              <w:rPr>
                <w:rFonts w:ascii="Arial" w:hAnsi="Arial" w:cs="Arial"/>
                <w:color w:val="000000"/>
                <w:sz w:val="16"/>
                <w:szCs w:val="16"/>
              </w:rPr>
              <w:t>145,8</w:t>
            </w:r>
          </w:p>
        </w:tc>
      </w:tr>
      <w:tr w:rsidR="00EE3A3D" w:rsidRPr="00EE3A3D" w:rsidTr="00EE3A3D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3A3D" w:rsidRPr="00EE3A3D" w:rsidRDefault="00EE3A3D" w:rsidP="00EE3A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A3D">
              <w:rPr>
                <w:rFonts w:ascii="Arial" w:hAnsi="Arial" w:cs="Arial"/>
                <w:color w:val="000000"/>
                <w:sz w:val="18"/>
                <w:szCs w:val="18"/>
              </w:rPr>
              <w:t>6632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EE3A3D" w:rsidRPr="00EE3A3D" w:rsidRDefault="00EE3A3D" w:rsidP="00EE3A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A3D">
              <w:rPr>
                <w:rFonts w:ascii="Arial" w:hAnsi="Arial" w:cs="Arial"/>
                <w:color w:val="000000"/>
                <w:sz w:val="18"/>
                <w:szCs w:val="18"/>
              </w:rPr>
              <w:t>Kapitalne donacije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EE3A3D" w:rsidRPr="00EE3A3D" w:rsidRDefault="00EE3A3D" w:rsidP="00EE3A3D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EE3A3D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6632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3A3D" w:rsidRPr="00EE3A3D" w:rsidRDefault="00EE3A3D" w:rsidP="00EE3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3A3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EE3A3D" w:rsidRPr="00EE3A3D" w:rsidRDefault="00EE3A3D" w:rsidP="00EE3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3A3D">
              <w:rPr>
                <w:rFonts w:ascii="Arial" w:hAnsi="Arial" w:cs="Arial"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EE3A3D" w:rsidRPr="00EE3A3D" w:rsidRDefault="00EE3A3D" w:rsidP="00EE3A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3A3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461EA3" w:rsidRDefault="00461EA3" w:rsidP="003630A0">
      <w:pPr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W w:w="13120" w:type="dxa"/>
        <w:tblInd w:w="113" w:type="dxa"/>
        <w:tblLook w:val="04A0" w:firstRow="1" w:lastRow="0" w:firstColumn="1" w:lastColumn="0" w:noHBand="0" w:noVBand="1"/>
      </w:tblPr>
      <w:tblGrid>
        <w:gridCol w:w="1400"/>
        <w:gridCol w:w="6380"/>
        <w:gridCol w:w="1340"/>
        <w:gridCol w:w="1540"/>
        <w:gridCol w:w="1540"/>
        <w:gridCol w:w="920"/>
      </w:tblGrid>
      <w:tr w:rsidR="005D58DE" w:rsidRPr="00C1649D" w:rsidTr="0052742C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5D58DE" w:rsidRPr="00C1649D" w:rsidRDefault="005D58DE" w:rsidP="005274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649D">
              <w:rPr>
                <w:rFonts w:ascii="Arial" w:hAnsi="Arial" w:cs="Arial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D58DE" w:rsidRPr="00C1649D" w:rsidRDefault="005D58DE" w:rsidP="005274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649D">
              <w:rPr>
                <w:rFonts w:ascii="Arial" w:hAnsi="Arial" w:cs="Arial"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5D58DE" w:rsidRPr="00C1649D" w:rsidRDefault="005D58DE" w:rsidP="0052742C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C1649D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5D58DE" w:rsidRPr="00C1649D" w:rsidRDefault="005D58DE" w:rsidP="005274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649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5D58DE" w:rsidRPr="00C1649D" w:rsidRDefault="005D58DE" w:rsidP="005274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649D">
              <w:rPr>
                <w:rFonts w:ascii="Arial" w:hAnsi="Arial" w:cs="Arial"/>
                <w:color w:val="000000"/>
                <w:sz w:val="16"/>
                <w:szCs w:val="16"/>
              </w:rPr>
              <w:t>2.791,90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5D58DE" w:rsidRPr="00C1649D" w:rsidRDefault="005D58DE" w:rsidP="005274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649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8E6E19" w:rsidRDefault="008E6E19" w:rsidP="003630A0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CF625D" w:rsidRPr="00DB4F89" w:rsidRDefault="00C1649D" w:rsidP="003630A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Temeljem upute osnivača od 2024. godine</w:t>
      </w:r>
      <w:r w:rsidR="003A30E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prihode od najma školske sportske dvorane i najma učionica knjižimo na 6615 </w:t>
      </w:r>
      <w:r w:rsidR="005D58DE">
        <w:rPr>
          <w:rFonts w:ascii="Arial" w:hAnsi="Arial" w:cs="Arial"/>
        </w:rPr>
        <w:t>Prihodi od pruženih usluga</w:t>
      </w:r>
      <w:r>
        <w:rPr>
          <w:rFonts w:ascii="Arial" w:hAnsi="Arial" w:cs="Arial"/>
        </w:rPr>
        <w:t xml:space="preserve"> i 6831</w:t>
      </w:r>
      <w:r w:rsidR="00DB4F8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Ostali prihodi</w:t>
      </w:r>
      <w:r w:rsidR="005D58D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="005D58DE">
        <w:rPr>
          <w:rFonts w:ascii="Arial" w:hAnsi="Arial" w:cs="Arial"/>
        </w:rPr>
        <w:t>U 2024. godini dobili smo veći iznos tekućih donacija u odnosu na 2023. godinu i donacije za nabavku dugotrajne imovine od trgovačkih društava</w:t>
      </w:r>
      <w:r w:rsidR="00EE3A3D">
        <w:rPr>
          <w:rFonts w:ascii="Arial" w:hAnsi="Arial" w:cs="Arial"/>
        </w:rPr>
        <w:t xml:space="preserve"> </w:t>
      </w:r>
      <w:r w:rsidR="005D58DE">
        <w:rPr>
          <w:rFonts w:ascii="Arial" w:hAnsi="Arial" w:cs="Arial"/>
        </w:rPr>
        <w:t>kojih nije bilo prethodne godine.</w:t>
      </w:r>
    </w:p>
    <w:p w:rsidR="003A713A" w:rsidRDefault="003A713A" w:rsidP="003630A0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8E6E19" w:rsidRPr="008E6E19" w:rsidRDefault="008E6E19" w:rsidP="003630A0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8E6E19">
        <w:rPr>
          <w:rFonts w:ascii="Arial" w:hAnsi="Arial" w:cs="Arial"/>
          <w:b/>
        </w:rPr>
        <w:t>Bilješka broj 1</w:t>
      </w:r>
      <w:r w:rsidR="0011325A">
        <w:rPr>
          <w:rFonts w:ascii="Arial" w:hAnsi="Arial" w:cs="Arial"/>
          <w:b/>
        </w:rPr>
        <w:t>6</w:t>
      </w:r>
      <w:r w:rsidRPr="008E6E19">
        <w:rPr>
          <w:rFonts w:ascii="Arial" w:hAnsi="Arial" w:cs="Arial"/>
          <w:b/>
        </w:rPr>
        <w:t>.</w:t>
      </w:r>
    </w:p>
    <w:p w:rsidR="000365D6" w:rsidRDefault="000365D6" w:rsidP="003630A0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3120" w:type="dxa"/>
        <w:tblInd w:w="108" w:type="dxa"/>
        <w:tblLook w:val="04A0" w:firstRow="1" w:lastRow="0" w:firstColumn="1" w:lastColumn="0" w:noHBand="0" w:noVBand="1"/>
      </w:tblPr>
      <w:tblGrid>
        <w:gridCol w:w="1400"/>
        <w:gridCol w:w="6380"/>
        <w:gridCol w:w="1340"/>
        <w:gridCol w:w="1540"/>
        <w:gridCol w:w="1540"/>
        <w:gridCol w:w="920"/>
      </w:tblGrid>
      <w:tr w:rsidR="00C1649D" w:rsidRPr="0011325A" w:rsidTr="0011325A">
        <w:trPr>
          <w:trHeight w:val="480"/>
        </w:trPr>
        <w:tc>
          <w:tcPr>
            <w:tcW w:w="140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C1649D" w:rsidRDefault="00C1649D" w:rsidP="00C164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63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C1649D" w:rsidRDefault="00C1649D" w:rsidP="00C164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Prihodi iz nadležnog proračuna i od HZZO-a na temelju ugovornih obveza (šifre 671+673)</w:t>
            </w:r>
          </w:p>
        </w:tc>
        <w:tc>
          <w:tcPr>
            <w:tcW w:w="1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C1649D" w:rsidRDefault="00C1649D" w:rsidP="00C1649D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67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C1649D" w:rsidRDefault="00C1649D" w:rsidP="00C1649D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171.173,38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C1649D" w:rsidRDefault="00C1649D" w:rsidP="00C1649D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117.552,81</w:t>
            </w:r>
          </w:p>
        </w:tc>
        <w:tc>
          <w:tcPr>
            <w:tcW w:w="9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C1649D" w:rsidRDefault="00C1649D" w:rsidP="00C164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68,7</w:t>
            </w:r>
          </w:p>
        </w:tc>
      </w:tr>
      <w:tr w:rsidR="00C1649D" w:rsidRPr="0011325A" w:rsidTr="0011325A">
        <w:trPr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C1649D" w:rsidRDefault="00C1649D" w:rsidP="00C164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C1649D" w:rsidRDefault="00C1649D" w:rsidP="00C164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Prihodi iz nadležnog proračuna za financiranje redovne djelatnosti proračunskih korisnika (šifre 6711 do 6714)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C1649D" w:rsidRDefault="00C1649D" w:rsidP="00C1649D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C1649D" w:rsidRDefault="00C1649D" w:rsidP="00C1649D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171.173,38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C1649D" w:rsidRDefault="00C1649D" w:rsidP="00C1649D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117.552,81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C1649D" w:rsidRDefault="00C1649D" w:rsidP="00C164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68,7</w:t>
            </w:r>
          </w:p>
        </w:tc>
      </w:tr>
      <w:tr w:rsidR="00C1649D" w:rsidRPr="0011325A" w:rsidTr="0011325A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C1649D" w:rsidRDefault="00C1649D" w:rsidP="00C164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6711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C1649D" w:rsidRDefault="00C1649D" w:rsidP="00C164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Prihodi iz  nadležnog proračuna za financiranje rashoda poslovanja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C1649D" w:rsidRDefault="00C1649D" w:rsidP="00C1649D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6711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C1649D" w:rsidRDefault="00C1649D" w:rsidP="00C164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157.428,75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C1649D" w:rsidRDefault="00C1649D" w:rsidP="00C164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102.623,13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C1649D" w:rsidRDefault="00C1649D" w:rsidP="00C164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65,2</w:t>
            </w:r>
          </w:p>
        </w:tc>
      </w:tr>
      <w:tr w:rsidR="00C1649D" w:rsidRPr="0011325A" w:rsidTr="0011325A">
        <w:trPr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C1649D" w:rsidRDefault="00C1649D" w:rsidP="00C164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6712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C1649D" w:rsidRDefault="00C1649D" w:rsidP="00C164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Prihodi iz nadležnog proračuna za financiranje rashoda za nabavu nefinancijske imovine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C1649D" w:rsidRDefault="00C1649D" w:rsidP="00C1649D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6712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C1649D" w:rsidRDefault="00C1649D" w:rsidP="00C164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13.744,63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C1649D" w:rsidRDefault="00C1649D" w:rsidP="00C164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14.929,68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C1649D" w:rsidRDefault="00C1649D" w:rsidP="00C1649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108,6</w:t>
            </w:r>
          </w:p>
        </w:tc>
      </w:tr>
    </w:tbl>
    <w:p w:rsidR="0011325A" w:rsidRDefault="0011325A" w:rsidP="003630A0">
      <w:pPr>
        <w:autoSpaceDE w:val="0"/>
        <w:autoSpaceDN w:val="0"/>
        <w:adjustRightInd w:val="0"/>
        <w:rPr>
          <w:rFonts w:ascii="Arial" w:hAnsi="Arial" w:cs="Arial"/>
        </w:rPr>
      </w:pPr>
    </w:p>
    <w:p w:rsidR="0011325A" w:rsidRPr="0052742C" w:rsidRDefault="00C1649D" w:rsidP="0011325A">
      <w:pPr>
        <w:jc w:val="both"/>
        <w:rPr>
          <w:rFonts w:ascii="Arial" w:hAnsi="Arial" w:cs="Arial"/>
        </w:rPr>
      </w:pPr>
      <w:r w:rsidRPr="0052742C">
        <w:rPr>
          <w:rFonts w:ascii="Arial" w:hAnsi="Arial" w:cs="Arial"/>
          <w:szCs w:val="20"/>
        </w:rPr>
        <w:t xml:space="preserve">U 2024. godini dobili smo manje prihoda od osnivača što se vidi i po puno manjem indeksu u odnosu na 2023. godinu. </w:t>
      </w:r>
    </w:p>
    <w:p w:rsidR="0011325A" w:rsidRDefault="0011325A" w:rsidP="003630A0">
      <w:pPr>
        <w:autoSpaceDE w:val="0"/>
        <w:autoSpaceDN w:val="0"/>
        <w:adjustRightInd w:val="0"/>
        <w:rPr>
          <w:rFonts w:ascii="Arial" w:hAnsi="Arial" w:cs="Arial"/>
        </w:rPr>
      </w:pPr>
    </w:p>
    <w:p w:rsidR="0011325A" w:rsidRPr="008E6E19" w:rsidRDefault="0011325A" w:rsidP="0011325A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8E6E19">
        <w:rPr>
          <w:rFonts w:ascii="Arial" w:hAnsi="Arial" w:cs="Arial"/>
          <w:b/>
        </w:rPr>
        <w:t xml:space="preserve">Bilješka broj </w:t>
      </w:r>
      <w:r>
        <w:rPr>
          <w:rFonts w:ascii="Arial" w:hAnsi="Arial" w:cs="Arial"/>
          <w:b/>
        </w:rPr>
        <w:t>17</w:t>
      </w:r>
      <w:r w:rsidRPr="008E6E19">
        <w:rPr>
          <w:rFonts w:ascii="Arial" w:hAnsi="Arial" w:cs="Arial"/>
          <w:b/>
        </w:rPr>
        <w:t>.</w:t>
      </w:r>
    </w:p>
    <w:p w:rsidR="0011325A" w:rsidRDefault="0011325A" w:rsidP="003630A0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3120" w:type="dxa"/>
        <w:tblInd w:w="108" w:type="dxa"/>
        <w:tblLook w:val="04A0" w:firstRow="1" w:lastRow="0" w:firstColumn="1" w:lastColumn="0" w:noHBand="0" w:noVBand="1"/>
      </w:tblPr>
      <w:tblGrid>
        <w:gridCol w:w="1400"/>
        <w:gridCol w:w="6380"/>
        <w:gridCol w:w="1340"/>
        <w:gridCol w:w="1540"/>
        <w:gridCol w:w="1540"/>
        <w:gridCol w:w="920"/>
      </w:tblGrid>
      <w:tr w:rsidR="00560B30" w:rsidRPr="00E00529" w:rsidTr="00E00529">
        <w:trPr>
          <w:trHeight w:val="255"/>
        </w:trPr>
        <w:tc>
          <w:tcPr>
            <w:tcW w:w="140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560B30" w:rsidRDefault="00560B30" w:rsidP="00560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3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60B30" w:rsidRDefault="00560B30" w:rsidP="00560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Rashodi za zaposlene (šifre 311+312+313)</w:t>
            </w:r>
          </w:p>
        </w:tc>
        <w:tc>
          <w:tcPr>
            <w:tcW w:w="1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560B30" w:rsidRDefault="00560B30" w:rsidP="00560B30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31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560B30" w:rsidRDefault="00560B30" w:rsidP="00560B30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1.003.170,80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560B30" w:rsidRDefault="00560B30" w:rsidP="00560B30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1.249.626,03</w:t>
            </w:r>
          </w:p>
        </w:tc>
        <w:tc>
          <w:tcPr>
            <w:tcW w:w="9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560B30" w:rsidRDefault="00560B30" w:rsidP="00560B3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124,6</w:t>
            </w:r>
          </w:p>
        </w:tc>
      </w:tr>
      <w:tr w:rsidR="00560B30" w:rsidRPr="00E00529" w:rsidTr="00E00529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560B30" w:rsidRDefault="00560B30" w:rsidP="00560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60B30" w:rsidRDefault="00560B30" w:rsidP="00560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Plaće (bruto) (šifre 3111 do 3114)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560B30" w:rsidRDefault="00560B30" w:rsidP="00560B30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560B30" w:rsidRDefault="00560B30" w:rsidP="00560B30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827.445,66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560B30" w:rsidRDefault="00560B30" w:rsidP="00560B30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1.041.134,30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560B30" w:rsidRDefault="00560B30" w:rsidP="00560B3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125,8</w:t>
            </w:r>
          </w:p>
        </w:tc>
      </w:tr>
      <w:tr w:rsidR="00560B30" w:rsidRPr="00E00529" w:rsidTr="00E00529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560B30" w:rsidRDefault="00560B30" w:rsidP="00560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60B30" w:rsidRDefault="00560B30" w:rsidP="00560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Plaće za redovan rad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560B30" w:rsidRDefault="00560B30" w:rsidP="00560B30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560B30" w:rsidRDefault="00560B30" w:rsidP="00560B3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808.974,19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560B30" w:rsidRDefault="00560B30" w:rsidP="00560B3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1.015.504,12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560B30" w:rsidRDefault="00560B30" w:rsidP="00560B3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125,5</w:t>
            </w:r>
          </w:p>
        </w:tc>
      </w:tr>
      <w:tr w:rsidR="00560B30" w:rsidRPr="00E00529" w:rsidTr="00E00529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560B30" w:rsidRDefault="00560B30" w:rsidP="00560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60B30" w:rsidRDefault="00560B30" w:rsidP="00560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Plaće u naravi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560B30" w:rsidRDefault="00560B30" w:rsidP="00560B30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560B30" w:rsidRDefault="00560B30" w:rsidP="00560B3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560B30" w:rsidRDefault="00560B30" w:rsidP="00560B3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560B30" w:rsidRDefault="00560B30" w:rsidP="00560B3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560B30" w:rsidRPr="00E00529" w:rsidTr="00E00529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560B30" w:rsidRDefault="00560B30" w:rsidP="00560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60B30" w:rsidRDefault="00560B30" w:rsidP="00560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Plaće za prekovremeni rad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560B30" w:rsidRDefault="00560B30" w:rsidP="00560B30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560B30" w:rsidRDefault="00560B30" w:rsidP="00560B3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4.464,88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560B30" w:rsidRDefault="00560B30" w:rsidP="00560B3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8.977,54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560B30" w:rsidRDefault="00560B30" w:rsidP="00560B3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201,1</w:t>
            </w:r>
          </w:p>
        </w:tc>
      </w:tr>
      <w:tr w:rsidR="00560B30" w:rsidRPr="00E00529" w:rsidTr="00E00529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560B30" w:rsidRDefault="00560B30" w:rsidP="00560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60B30" w:rsidRDefault="00560B30" w:rsidP="00560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Plaće za posebne uvjete rada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560B30" w:rsidRDefault="00560B30" w:rsidP="00560B30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3114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560B30" w:rsidRDefault="00560B30" w:rsidP="00560B3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14.006,59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560B30" w:rsidRDefault="00560B30" w:rsidP="00560B3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16.652,64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560B30" w:rsidRDefault="00560B30" w:rsidP="00560B3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118,9</w:t>
            </w:r>
          </w:p>
        </w:tc>
      </w:tr>
      <w:tr w:rsidR="00560B30" w:rsidRPr="00E00529" w:rsidTr="00E00529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560B30" w:rsidRDefault="00560B30" w:rsidP="00560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60B30" w:rsidRDefault="00560B30" w:rsidP="00560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560B30" w:rsidRDefault="00560B30" w:rsidP="00560B30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560B30" w:rsidRDefault="00560B30" w:rsidP="00560B3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42.839,17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560B30" w:rsidRDefault="00560B30" w:rsidP="00560B3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45.195,39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560B30" w:rsidRDefault="00560B30" w:rsidP="00560B3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105,5</w:t>
            </w:r>
          </w:p>
        </w:tc>
      </w:tr>
      <w:tr w:rsidR="00560B30" w:rsidRPr="00E00529" w:rsidTr="00E00529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560B30" w:rsidRDefault="00560B30" w:rsidP="00560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60B30" w:rsidRDefault="00560B30" w:rsidP="00560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Doprinosi na plaće (šifre 3131 do 3133)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560B30" w:rsidRDefault="00560B30" w:rsidP="00560B30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560B30" w:rsidRDefault="00560B30" w:rsidP="00560B30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132.885,97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560B30" w:rsidRDefault="00560B30" w:rsidP="00560B30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163.296,34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560B30" w:rsidRDefault="00560B30" w:rsidP="00560B3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122,9</w:t>
            </w:r>
          </w:p>
        </w:tc>
      </w:tr>
      <w:tr w:rsidR="00560B30" w:rsidRPr="00E00529" w:rsidTr="00E00529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560B30" w:rsidRDefault="00560B30" w:rsidP="00560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60B30" w:rsidRDefault="00560B30" w:rsidP="00560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Doprinosi za mirovinsko osiguranje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560B30" w:rsidRDefault="00560B30" w:rsidP="00560B30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3131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560B30" w:rsidRDefault="00560B30" w:rsidP="00560B3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560B30" w:rsidRDefault="00560B30" w:rsidP="00560B3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560B30" w:rsidRDefault="00560B30" w:rsidP="00560B3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560B30" w:rsidRPr="00E00529" w:rsidTr="0052742C">
        <w:trPr>
          <w:trHeight w:val="255"/>
        </w:trPr>
        <w:tc>
          <w:tcPr>
            <w:tcW w:w="140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560B30" w:rsidRDefault="00560B30" w:rsidP="00560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3133</w:t>
            </w:r>
          </w:p>
        </w:tc>
        <w:tc>
          <w:tcPr>
            <w:tcW w:w="63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60B30" w:rsidRDefault="00560B30" w:rsidP="00560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Doprinosi za obvezno osiguranje u slučaju nezaposlenosti</w:t>
            </w:r>
          </w:p>
        </w:tc>
        <w:tc>
          <w:tcPr>
            <w:tcW w:w="1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560B30" w:rsidRDefault="00560B30" w:rsidP="00560B30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3133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560B30" w:rsidRDefault="00560B30" w:rsidP="00560B3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560B30" w:rsidRDefault="00560B30" w:rsidP="00560B3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560B30" w:rsidRDefault="00560B30" w:rsidP="00560B3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560B30" w:rsidRPr="00E00529" w:rsidTr="0052742C">
        <w:trPr>
          <w:trHeight w:val="255"/>
        </w:trPr>
        <w:tc>
          <w:tcPr>
            <w:tcW w:w="140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560B30" w:rsidRDefault="00560B30" w:rsidP="00560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3212</w:t>
            </w:r>
          </w:p>
        </w:tc>
        <w:tc>
          <w:tcPr>
            <w:tcW w:w="63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60B30" w:rsidRDefault="00560B30" w:rsidP="00560B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Naknade za prijevoz, za rad na terenu i odvojeni život</w:t>
            </w:r>
          </w:p>
        </w:tc>
        <w:tc>
          <w:tcPr>
            <w:tcW w:w="1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560B30" w:rsidRDefault="00560B30" w:rsidP="00560B30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3212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560B30" w:rsidRDefault="00560B30" w:rsidP="00560B3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37.989,20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560B30" w:rsidRDefault="00560B30" w:rsidP="00560B3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39.526,40</w:t>
            </w:r>
          </w:p>
        </w:tc>
        <w:tc>
          <w:tcPr>
            <w:tcW w:w="9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560B30" w:rsidRDefault="00560B30" w:rsidP="00560B3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104,0</w:t>
            </w:r>
          </w:p>
        </w:tc>
      </w:tr>
    </w:tbl>
    <w:p w:rsidR="00E00529" w:rsidRDefault="00E00529" w:rsidP="003630A0">
      <w:pPr>
        <w:autoSpaceDE w:val="0"/>
        <w:autoSpaceDN w:val="0"/>
        <w:adjustRightInd w:val="0"/>
        <w:rPr>
          <w:rFonts w:ascii="Arial" w:hAnsi="Arial" w:cs="Arial"/>
        </w:rPr>
      </w:pPr>
    </w:p>
    <w:p w:rsidR="00E00529" w:rsidRDefault="00560B30" w:rsidP="003630A0">
      <w:pPr>
        <w:autoSpaceDE w:val="0"/>
        <w:autoSpaceDN w:val="0"/>
        <w:adjustRightInd w:val="0"/>
        <w:rPr>
          <w:rFonts w:ascii="Arial" w:hAnsi="Arial" w:cs="Arial"/>
        </w:rPr>
      </w:pPr>
      <w:r w:rsidRPr="00AF172B">
        <w:rPr>
          <w:rFonts w:ascii="Arial" w:hAnsi="Arial" w:cs="Arial"/>
        </w:rPr>
        <w:t xml:space="preserve">Povećanje </w:t>
      </w:r>
      <w:r>
        <w:rPr>
          <w:rFonts w:ascii="Arial" w:hAnsi="Arial" w:cs="Arial"/>
        </w:rPr>
        <w:t>rashoda za</w:t>
      </w:r>
      <w:r w:rsidRPr="00AF172B">
        <w:rPr>
          <w:rFonts w:ascii="Arial" w:hAnsi="Arial" w:cs="Arial"/>
        </w:rPr>
        <w:t xml:space="preserve"> plaće </w:t>
      </w:r>
      <w:r>
        <w:rPr>
          <w:rFonts w:ascii="Arial" w:hAnsi="Arial" w:cs="Arial"/>
        </w:rPr>
        <w:t xml:space="preserve">proizlazi iz </w:t>
      </w:r>
      <w:r w:rsidRPr="00AF172B">
        <w:rPr>
          <w:rFonts w:ascii="Arial" w:hAnsi="Arial" w:cs="Arial"/>
        </w:rPr>
        <w:t>nove Uredbe o nazivima radnih mjesta, uvjetima za raspored i koeficijentima za obračun plaće u javnim službama</w:t>
      </w:r>
      <w:r>
        <w:rPr>
          <w:rFonts w:ascii="Arial" w:hAnsi="Arial" w:cs="Arial"/>
        </w:rPr>
        <w:t xml:space="preserve"> te oscilaciji cijene za prijevoz</w:t>
      </w:r>
      <w:r w:rsidR="0052742C">
        <w:rPr>
          <w:rFonts w:ascii="Arial" w:hAnsi="Arial" w:cs="Arial"/>
        </w:rPr>
        <w:t xml:space="preserve"> zaposlen</w:t>
      </w:r>
      <w:r w:rsidR="00900FFF">
        <w:rPr>
          <w:rFonts w:ascii="Arial" w:hAnsi="Arial" w:cs="Arial"/>
        </w:rPr>
        <w:t>i</w:t>
      </w:r>
      <w:r w:rsidR="0052742C">
        <w:rPr>
          <w:rFonts w:ascii="Arial" w:hAnsi="Arial" w:cs="Arial"/>
        </w:rPr>
        <w:t>ka</w:t>
      </w:r>
      <w:r>
        <w:rPr>
          <w:rFonts w:ascii="Arial" w:hAnsi="Arial" w:cs="Arial"/>
        </w:rPr>
        <w:t xml:space="preserve"> na posao</w:t>
      </w:r>
      <w:r w:rsidR="0052742C">
        <w:rPr>
          <w:rFonts w:ascii="Arial" w:hAnsi="Arial" w:cs="Arial"/>
        </w:rPr>
        <w:t xml:space="preserve"> i s posla </w:t>
      </w:r>
      <w:r>
        <w:rPr>
          <w:rFonts w:ascii="Arial" w:hAnsi="Arial" w:cs="Arial"/>
        </w:rPr>
        <w:t xml:space="preserve">. Navedeno je razlog </w:t>
      </w:r>
      <w:r w:rsidRPr="003A30E6">
        <w:rPr>
          <w:rFonts w:ascii="Arial" w:hAnsi="Arial" w:cs="Arial"/>
        </w:rPr>
        <w:t>povećanju indeksa.</w:t>
      </w:r>
    </w:p>
    <w:p w:rsidR="00560B30" w:rsidRDefault="00560B30" w:rsidP="003630A0">
      <w:pPr>
        <w:autoSpaceDE w:val="0"/>
        <w:autoSpaceDN w:val="0"/>
        <w:adjustRightInd w:val="0"/>
        <w:rPr>
          <w:rFonts w:ascii="Arial" w:hAnsi="Arial" w:cs="Arial"/>
        </w:rPr>
      </w:pPr>
    </w:p>
    <w:p w:rsidR="00E00529" w:rsidRDefault="00E00529" w:rsidP="00E00529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8E6E19">
        <w:rPr>
          <w:rFonts w:ascii="Arial" w:hAnsi="Arial" w:cs="Arial"/>
          <w:b/>
        </w:rPr>
        <w:t xml:space="preserve">Bilješka broj </w:t>
      </w:r>
      <w:r>
        <w:rPr>
          <w:rFonts w:ascii="Arial" w:hAnsi="Arial" w:cs="Arial"/>
          <w:b/>
        </w:rPr>
        <w:t>18</w:t>
      </w:r>
      <w:r w:rsidRPr="008E6E19">
        <w:rPr>
          <w:rFonts w:ascii="Arial" w:hAnsi="Arial" w:cs="Arial"/>
          <w:b/>
        </w:rPr>
        <w:t>.</w:t>
      </w:r>
    </w:p>
    <w:p w:rsidR="00C1649D" w:rsidRDefault="00C1649D" w:rsidP="00E00529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00529" w:rsidRDefault="00E00529" w:rsidP="003630A0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3120" w:type="dxa"/>
        <w:tblInd w:w="113" w:type="dxa"/>
        <w:tblLook w:val="04A0" w:firstRow="1" w:lastRow="0" w:firstColumn="1" w:lastColumn="0" w:noHBand="0" w:noVBand="1"/>
      </w:tblPr>
      <w:tblGrid>
        <w:gridCol w:w="1400"/>
        <w:gridCol w:w="6380"/>
        <w:gridCol w:w="1340"/>
        <w:gridCol w:w="1540"/>
        <w:gridCol w:w="1540"/>
        <w:gridCol w:w="920"/>
      </w:tblGrid>
      <w:tr w:rsidR="0052742C" w:rsidRPr="0052742C" w:rsidTr="0052742C">
        <w:trPr>
          <w:trHeight w:val="255"/>
        </w:trPr>
        <w:tc>
          <w:tcPr>
            <w:tcW w:w="140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52742C" w:rsidRPr="0052742C" w:rsidRDefault="0052742C" w:rsidP="005274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42C">
              <w:rPr>
                <w:rFonts w:ascii="Arial" w:hAnsi="Arial" w:cs="Arial"/>
                <w:color w:val="000000"/>
                <w:sz w:val="18"/>
                <w:szCs w:val="18"/>
              </w:rPr>
              <w:t>3236</w:t>
            </w:r>
          </w:p>
        </w:tc>
        <w:tc>
          <w:tcPr>
            <w:tcW w:w="63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2742C" w:rsidRPr="0052742C" w:rsidRDefault="0052742C" w:rsidP="005274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42C">
              <w:rPr>
                <w:rFonts w:ascii="Arial" w:hAnsi="Arial" w:cs="Arial"/>
                <w:color w:val="000000"/>
                <w:sz w:val="18"/>
                <w:szCs w:val="18"/>
              </w:rPr>
              <w:t>Zdravstvene i veterinarske usluge</w:t>
            </w:r>
          </w:p>
        </w:tc>
        <w:tc>
          <w:tcPr>
            <w:tcW w:w="1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52742C" w:rsidRPr="0052742C" w:rsidRDefault="0052742C" w:rsidP="0052742C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52742C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3236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52742C" w:rsidRPr="0052742C" w:rsidRDefault="0052742C" w:rsidP="005274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742C">
              <w:rPr>
                <w:rFonts w:ascii="Arial" w:hAnsi="Arial" w:cs="Arial"/>
                <w:color w:val="000000"/>
                <w:sz w:val="16"/>
                <w:szCs w:val="16"/>
              </w:rPr>
              <w:t>294,71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52742C" w:rsidRPr="0052742C" w:rsidRDefault="0052742C" w:rsidP="005274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742C">
              <w:rPr>
                <w:rFonts w:ascii="Arial" w:hAnsi="Arial" w:cs="Arial"/>
                <w:color w:val="000000"/>
                <w:sz w:val="16"/>
                <w:szCs w:val="16"/>
              </w:rPr>
              <w:t>2.636,94</w:t>
            </w:r>
          </w:p>
        </w:tc>
        <w:tc>
          <w:tcPr>
            <w:tcW w:w="9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52742C" w:rsidRPr="0052742C" w:rsidRDefault="0052742C" w:rsidP="005274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742C">
              <w:rPr>
                <w:rFonts w:ascii="Arial" w:hAnsi="Arial" w:cs="Arial"/>
                <w:color w:val="000000"/>
                <w:sz w:val="16"/>
                <w:szCs w:val="16"/>
              </w:rPr>
              <w:t>894,8</w:t>
            </w:r>
          </w:p>
        </w:tc>
      </w:tr>
      <w:tr w:rsidR="0052742C" w:rsidRPr="0052742C" w:rsidTr="0052742C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52742C" w:rsidRPr="0052742C" w:rsidRDefault="0052742C" w:rsidP="005274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42C">
              <w:rPr>
                <w:rFonts w:ascii="Arial" w:hAnsi="Arial" w:cs="Arial"/>
                <w:color w:val="000000"/>
                <w:sz w:val="18"/>
                <w:szCs w:val="18"/>
              </w:rPr>
              <w:t>3237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2742C" w:rsidRPr="0052742C" w:rsidRDefault="0052742C" w:rsidP="005274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42C">
              <w:rPr>
                <w:rFonts w:ascii="Arial" w:hAnsi="Arial" w:cs="Arial"/>
                <w:color w:val="000000"/>
                <w:sz w:val="18"/>
                <w:szCs w:val="18"/>
              </w:rPr>
              <w:t>Intelektualne i osobne usluge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52742C" w:rsidRPr="0052742C" w:rsidRDefault="0052742C" w:rsidP="0052742C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52742C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52742C" w:rsidRPr="0052742C" w:rsidRDefault="0052742C" w:rsidP="005274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742C">
              <w:rPr>
                <w:rFonts w:ascii="Arial" w:hAnsi="Arial" w:cs="Arial"/>
                <w:color w:val="000000"/>
                <w:sz w:val="16"/>
                <w:szCs w:val="16"/>
              </w:rPr>
              <w:t>3.864,99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52742C" w:rsidRPr="0052742C" w:rsidRDefault="0052742C" w:rsidP="005274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742C">
              <w:rPr>
                <w:rFonts w:ascii="Arial" w:hAnsi="Arial" w:cs="Arial"/>
                <w:color w:val="000000"/>
                <w:sz w:val="16"/>
                <w:szCs w:val="16"/>
              </w:rPr>
              <w:t>24.443,56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52742C" w:rsidRPr="0052742C" w:rsidRDefault="0052742C" w:rsidP="005274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742C">
              <w:rPr>
                <w:rFonts w:ascii="Arial" w:hAnsi="Arial" w:cs="Arial"/>
                <w:color w:val="000000"/>
                <w:sz w:val="16"/>
                <w:szCs w:val="16"/>
              </w:rPr>
              <w:t>632,4</w:t>
            </w:r>
          </w:p>
        </w:tc>
      </w:tr>
    </w:tbl>
    <w:p w:rsidR="00E00529" w:rsidRDefault="00E00529" w:rsidP="003630A0">
      <w:pPr>
        <w:autoSpaceDE w:val="0"/>
        <w:autoSpaceDN w:val="0"/>
        <w:adjustRightInd w:val="0"/>
        <w:rPr>
          <w:rFonts w:ascii="Arial" w:hAnsi="Arial" w:cs="Arial"/>
        </w:rPr>
      </w:pPr>
    </w:p>
    <w:p w:rsidR="00E00529" w:rsidRDefault="0052742C" w:rsidP="003630A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U 2023. godini nismo imali sistematske preglede zaposlenika a u 2024. jesmo</w:t>
      </w:r>
      <w:r w:rsidR="003A30E6">
        <w:rPr>
          <w:rFonts w:ascii="Arial" w:hAnsi="Arial" w:cs="Arial"/>
        </w:rPr>
        <w:t>. I</w:t>
      </w:r>
      <w:r>
        <w:rPr>
          <w:rFonts w:ascii="Arial" w:hAnsi="Arial" w:cs="Arial"/>
        </w:rPr>
        <w:t xml:space="preserve">z tog razloga je i ostvarenje </w:t>
      </w:r>
      <w:r w:rsidR="00900FFF">
        <w:rPr>
          <w:rFonts w:ascii="Arial" w:hAnsi="Arial" w:cs="Arial"/>
        </w:rPr>
        <w:t xml:space="preserve">na računu 3236 </w:t>
      </w:r>
      <w:r>
        <w:rPr>
          <w:rFonts w:ascii="Arial" w:hAnsi="Arial" w:cs="Arial"/>
        </w:rPr>
        <w:t>puno veće ove godine u odnosu na prošlu godinu</w:t>
      </w:r>
      <w:r w:rsidR="00E0052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Projekt </w:t>
      </w:r>
      <w:proofErr w:type="spellStart"/>
      <w:r>
        <w:rPr>
          <w:rFonts w:ascii="Arial" w:hAnsi="Arial" w:cs="Arial"/>
        </w:rPr>
        <w:t>STEMajmo</w:t>
      </w:r>
      <w:proofErr w:type="spellEnd"/>
      <w:r>
        <w:rPr>
          <w:rFonts w:ascii="Arial" w:hAnsi="Arial" w:cs="Arial"/>
        </w:rPr>
        <w:t xml:space="preserve"> u kojem je sudjelovala </w:t>
      </w:r>
      <w:r w:rsidR="003A30E6">
        <w:rPr>
          <w:rFonts w:ascii="Arial" w:hAnsi="Arial" w:cs="Arial"/>
        </w:rPr>
        <w:t>naša škola završio je u svibnju. U</w:t>
      </w:r>
      <w:r>
        <w:rPr>
          <w:rFonts w:ascii="Arial" w:hAnsi="Arial" w:cs="Arial"/>
        </w:rPr>
        <w:t xml:space="preserve"> travnju smo imali isplatu ugovora o djelu za zaposlenike koji su sudjelovali na tom projektu te je iz tog razloga ove godine puno veće ostvarenje na računu 3237.  </w:t>
      </w:r>
    </w:p>
    <w:p w:rsidR="00E00529" w:rsidRDefault="00E00529" w:rsidP="003630A0">
      <w:pPr>
        <w:autoSpaceDE w:val="0"/>
        <w:autoSpaceDN w:val="0"/>
        <w:adjustRightInd w:val="0"/>
        <w:rPr>
          <w:rFonts w:ascii="Arial" w:hAnsi="Arial" w:cs="Arial"/>
        </w:rPr>
      </w:pPr>
    </w:p>
    <w:p w:rsidR="004B7992" w:rsidRDefault="004B7992" w:rsidP="003630A0">
      <w:pPr>
        <w:autoSpaceDE w:val="0"/>
        <w:autoSpaceDN w:val="0"/>
        <w:adjustRightInd w:val="0"/>
        <w:rPr>
          <w:rFonts w:ascii="Arial" w:hAnsi="Arial" w:cs="Arial"/>
        </w:rPr>
      </w:pPr>
    </w:p>
    <w:p w:rsidR="004B7992" w:rsidRDefault="004B7992" w:rsidP="004B7992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8E6E19">
        <w:rPr>
          <w:rFonts w:ascii="Arial" w:hAnsi="Arial" w:cs="Arial"/>
          <w:b/>
        </w:rPr>
        <w:t xml:space="preserve">Bilješka broj </w:t>
      </w:r>
      <w:r>
        <w:rPr>
          <w:rFonts w:ascii="Arial" w:hAnsi="Arial" w:cs="Arial"/>
          <w:b/>
        </w:rPr>
        <w:t>1</w:t>
      </w:r>
      <w:r w:rsidR="00BC26BB">
        <w:rPr>
          <w:rFonts w:ascii="Arial" w:hAnsi="Arial" w:cs="Arial"/>
          <w:b/>
        </w:rPr>
        <w:t>9</w:t>
      </w:r>
      <w:r w:rsidRPr="008E6E19">
        <w:rPr>
          <w:rFonts w:ascii="Arial" w:hAnsi="Arial" w:cs="Arial"/>
          <w:b/>
        </w:rPr>
        <w:t>.</w:t>
      </w:r>
    </w:p>
    <w:p w:rsidR="00DB2480" w:rsidRPr="008E6E19" w:rsidRDefault="00DB2480" w:rsidP="004B7992">
      <w:pPr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W w:w="13120" w:type="dxa"/>
        <w:tblInd w:w="113" w:type="dxa"/>
        <w:tblLook w:val="04A0" w:firstRow="1" w:lastRow="0" w:firstColumn="1" w:lastColumn="0" w:noHBand="0" w:noVBand="1"/>
      </w:tblPr>
      <w:tblGrid>
        <w:gridCol w:w="1400"/>
        <w:gridCol w:w="6380"/>
        <w:gridCol w:w="1340"/>
        <w:gridCol w:w="1540"/>
        <w:gridCol w:w="1540"/>
        <w:gridCol w:w="920"/>
      </w:tblGrid>
      <w:tr w:rsidR="00DB2480" w:rsidRPr="00DB2480" w:rsidTr="00DB2480">
        <w:trPr>
          <w:trHeight w:val="255"/>
        </w:trPr>
        <w:tc>
          <w:tcPr>
            <w:tcW w:w="140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B2480" w:rsidRPr="00DB2480" w:rsidRDefault="00DB2480" w:rsidP="00DB24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480">
              <w:rPr>
                <w:rFonts w:ascii="Arial" w:hAnsi="Arial" w:cs="Arial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63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B2480" w:rsidRPr="00DB2480" w:rsidRDefault="00DB2480" w:rsidP="00DB24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480">
              <w:rPr>
                <w:rFonts w:ascii="Arial" w:hAnsi="Arial" w:cs="Arial"/>
                <w:color w:val="000000"/>
                <w:sz w:val="18"/>
                <w:szCs w:val="18"/>
              </w:rPr>
              <w:t>Ostali financijski rashodi (šifre 3431 do 3434)</w:t>
            </w:r>
          </w:p>
        </w:tc>
        <w:tc>
          <w:tcPr>
            <w:tcW w:w="1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B2480" w:rsidRPr="00DB2480" w:rsidRDefault="00DB2480" w:rsidP="00DB2480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B2480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343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B2480" w:rsidRPr="00DB2480" w:rsidRDefault="00DB2480" w:rsidP="00DB2480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B2480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426,32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B2480" w:rsidRPr="00DB2480" w:rsidRDefault="00DB2480" w:rsidP="00DB2480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DB2480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172,10</w:t>
            </w:r>
          </w:p>
        </w:tc>
        <w:tc>
          <w:tcPr>
            <w:tcW w:w="9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DB2480" w:rsidRPr="00DB2480" w:rsidRDefault="00DB2480" w:rsidP="00DB24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2480">
              <w:rPr>
                <w:rFonts w:ascii="Arial" w:hAnsi="Arial" w:cs="Arial"/>
                <w:color w:val="000000"/>
                <w:sz w:val="16"/>
                <w:szCs w:val="16"/>
              </w:rPr>
              <w:t>40,4</w:t>
            </w:r>
          </w:p>
        </w:tc>
      </w:tr>
      <w:tr w:rsidR="00DB2480" w:rsidRPr="00DB2480" w:rsidTr="00DB248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B2480" w:rsidRPr="00DB2480" w:rsidRDefault="00DB2480" w:rsidP="00DB24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480">
              <w:rPr>
                <w:rFonts w:ascii="Arial" w:hAnsi="Arial" w:cs="Arial"/>
                <w:color w:val="000000"/>
                <w:sz w:val="18"/>
                <w:szCs w:val="18"/>
              </w:rPr>
              <w:t>3431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B2480" w:rsidRPr="00DB2480" w:rsidRDefault="00DB2480" w:rsidP="00DB24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480">
              <w:rPr>
                <w:rFonts w:ascii="Arial" w:hAnsi="Arial" w:cs="Arial"/>
                <w:color w:val="000000"/>
                <w:sz w:val="18"/>
                <w:szCs w:val="18"/>
              </w:rPr>
              <w:t>Bankarske usluge i usluge platnog prometa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B2480" w:rsidRPr="00DB2480" w:rsidRDefault="00DB2480" w:rsidP="00DB2480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B2480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3431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B2480" w:rsidRPr="00DB2480" w:rsidRDefault="00DB2480" w:rsidP="00DB24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2480">
              <w:rPr>
                <w:rFonts w:ascii="Arial" w:hAnsi="Arial" w:cs="Arial"/>
                <w:color w:val="000000"/>
                <w:sz w:val="16"/>
                <w:szCs w:val="16"/>
              </w:rPr>
              <w:t>399,10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B2480" w:rsidRPr="00DB2480" w:rsidRDefault="00DB2480" w:rsidP="00DB24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2480">
              <w:rPr>
                <w:rFonts w:ascii="Arial" w:hAnsi="Arial" w:cs="Arial"/>
                <w:color w:val="000000"/>
                <w:sz w:val="16"/>
                <w:szCs w:val="16"/>
              </w:rPr>
              <w:t>170,67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DB2480" w:rsidRPr="00DB2480" w:rsidRDefault="00DB2480" w:rsidP="00DB24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2480">
              <w:rPr>
                <w:rFonts w:ascii="Arial" w:hAnsi="Arial" w:cs="Arial"/>
                <w:color w:val="000000"/>
                <w:sz w:val="16"/>
                <w:szCs w:val="16"/>
              </w:rPr>
              <w:t>42,8</w:t>
            </w:r>
          </w:p>
        </w:tc>
      </w:tr>
      <w:tr w:rsidR="00DB2480" w:rsidRPr="00DB2480" w:rsidTr="00DB248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B2480" w:rsidRPr="00DB2480" w:rsidRDefault="00DB2480" w:rsidP="00DB24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480">
              <w:rPr>
                <w:rFonts w:ascii="Arial" w:hAnsi="Arial" w:cs="Arial"/>
                <w:color w:val="000000"/>
                <w:sz w:val="18"/>
                <w:szCs w:val="18"/>
              </w:rPr>
              <w:t>3432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B2480" w:rsidRPr="00DB2480" w:rsidRDefault="00DB2480" w:rsidP="00DB24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480">
              <w:rPr>
                <w:rFonts w:ascii="Arial" w:hAnsi="Arial" w:cs="Arial"/>
                <w:color w:val="000000"/>
                <w:sz w:val="18"/>
                <w:szCs w:val="18"/>
              </w:rPr>
              <w:t>Negativne tečajne razlike i razlike zbog primjene valutne klauzule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B2480" w:rsidRPr="00DB2480" w:rsidRDefault="00DB2480" w:rsidP="00DB2480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B2480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3432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B2480" w:rsidRPr="00DB2480" w:rsidRDefault="00DB2480" w:rsidP="00DB24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248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B2480" w:rsidRPr="00DB2480" w:rsidRDefault="00DB2480" w:rsidP="00DB24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248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DB2480" w:rsidRPr="00DB2480" w:rsidRDefault="00DB2480" w:rsidP="00DB24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248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B2480" w:rsidRPr="00DB2480" w:rsidTr="00DB2480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B2480" w:rsidRPr="00DB2480" w:rsidRDefault="00DB2480" w:rsidP="00DB24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480">
              <w:rPr>
                <w:rFonts w:ascii="Arial" w:hAnsi="Arial" w:cs="Arial"/>
                <w:color w:val="000000"/>
                <w:sz w:val="18"/>
                <w:szCs w:val="18"/>
              </w:rPr>
              <w:t>3433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B2480" w:rsidRPr="00DB2480" w:rsidRDefault="00DB2480" w:rsidP="00DB24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480">
              <w:rPr>
                <w:rFonts w:ascii="Arial" w:hAnsi="Arial" w:cs="Arial"/>
                <w:color w:val="000000"/>
                <w:sz w:val="18"/>
                <w:szCs w:val="18"/>
              </w:rPr>
              <w:t xml:space="preserve">Zatezne kamate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B2480" w:rsidRPr="00DB2480" w:rsidRDefault="00DB2480" w:rsidP="00DB2480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DB2480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3433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B2480" w:rsidRPr="00DB2480" w:rsidRDefault="00DB2480" w:rsidP="00DB24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2480">
              <w:rPr>
                <w:rFonts w:ascii="Arial" w:hAnsi="Arial" w:cs="Arial"/>
                <w:color w:val="000000"/>
                <w:sz w:val="16"/>
                <w:szCs w:val="16"/>
              </w:rPr>
              <w:t>27,22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DB2480" w:rsidRPr="00DB2480" w:rsidRDefault="00DB2480" w:rsidP="00DB24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2480">
              <w:rPr>
                <w:rFonts w:ascii="Arial" w:hAnsi="Arial" w:cs="Arial"/>
                <w:color w:val="000000"/>
                <w:sz w:val="16"/>
                <w:szCs w:val="16"/>
              </w:rPr>
              <w:t>1,43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DB2480" w:rsidRPr="00DB2480" w:rsidRDefault="00DB2480" w:rsidP="00DB24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2480">
              <w:rPr>
                <w:rFonts w:ascii="Arial" w:hAnsi="Arial" w:cs="Arial"/>
                <w:color w:val="000000"/>
                <w:sz w:val="16"/>
                <w:szCs w:val="16"/>
              </w:rPr>
              <w:t>5,3</w:t>
            </w:r>
          </w:p>
        </w:tc>
      </w:tr>
    </w:tbl>
    <w:p w:rsidR="004B7992" w:rsidRDefault="004B7992" w:rsidP="003630A0">
      <w:pPr>
        <w:autoSpaceDE w:val="0"/>
        <w:autoSpaceDN w:val="0"/>
        <w:adjustRightInd w:val="0"/>
        <w:rPr>
          <w:rFonts w:ascii="Arial" w:hAnsi="Arial" w:cs="Arial"/>
        </w:rPr>
      </w:pPr>
    </w:p>
    <w:p w:rsidR="00E00529" w:rsidRDefault="00E00529" w:rsidP="003630A0">
      <w:pPr>
        <w:autoSpaceDE w:val="0"/>
        <w:autoSpaceDN w:val="0"/>
        <w:adjustRightInd w:val="0"/>
        <w:rPr>
          <w:rFonts w:ascii="Arial" w:hAnsi="Arial" w:cs="Arial"/>
        </w:rPr>
      </w:pPr>
    </w:p>
    <w:p w:rsidR="00B20131" w:rsidRPr="00900FFF" w:rsidRDefault="00DB2480" w:rsidP="00E00529">
      <w:pPr>
        <w:pStyle w:val="Bezproreda"/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900FFF">
        <w:rPr>
          <w:rFonts w:ascii="Arial" w:hAnsi="Arial" w:cs="Arial"/>
          <w:sz w:val="24"/>
          <w:szCs w:val="24"/>
        </w:rPr>
        <w:t>Zbog prelaska na županijsku riznicu i zatvaranja žiroračuna puno su nam manji troškovi bankarskih usluga i platnog prometa te je iz tog razloga i indeks puno manji od prošle godine.</w:t>
      </w:r>
    </w:p>
    <w:p w:rsidR="002069F9" w:rsidRDefault="002069F9" w:rsidP="006E7C6D">
      <w:pPr>
        <w:pStyle w:val="Bezproreda"/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6E7C6D" w:rsidRDefault="006E7C6D" w:rsidP="006E7C6D">
      <w:pPr>
        <w:pStyle w:val="Bezproreda"/>
        <w:tabs>
          <w:tab w:val="left" w:pos="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Bilješke uz izvještaj rashodima prema funkcijskoj klasifikaciji - Obrazac RAS-FUNKCIJSKI</w:t>
      </w:r>
      <w:r>
        <w:rPr>
          <w:rFonts w:ascii="Arial" w:hAnsi="Arial" w:cs="Arial"/>
          <w:b/>
          <w:sz w:val="24"/>
          <w:szCs w:val="24"/>
        </w:rPr>
        <w:tab/>
      </w:r>
    </w:p>
    <w:p w:rsidR="006E7C6D" w:rsidRDefault="006E7C6D" w:rsidP="006E7C6D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6E7C6D" w:rsidRDefault="006E7C6D" w:rsidP="006E7C6D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Bilješka broj </w:t>
      </w:r>
      <w:r w:rsidR="00BC26BB">
        <w:rPr>
          <w:rFonts w:ascii="Arial" w:hAnsi="Arial" w:cs="Arial"/>
          <w:b/>
        </w:rPr>
        <w:t>21</w:t>
      </w:r>
      <w:r w:rsidR="008117D2">
        <w:rPr>
          <w:rFonts w:ascii="Arial" w:hAnsi="Arial" w:cs="Arial"/>
          <w:b/>
        </w:rPr>
        <w:t>.</w:t>
      </w:r>
    </w:p>
    <w:p w:rsidR="006E7C6D" w:rsidRDefault="006E7C6D" w:rsidP="003630A0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3060" w:type="dxa"/>
        <w:tblLook w:val="04A0" w:firstRow="1" w:lastRow="0" w:firstColumn="1" w:lastColumn="0" w:noHBand="0" w:noVBand="1"/>
      </w:tblPr>
      <w:tblGrid>
        <w:gridCol w:w="1340"/>
        <w:gridCol w:w="6380"/>
        <w:gridCol w:w="1340"/>
        <w:gridCol w:w="1540"/>
        <w:gridCol w:w="1540"/>
        <w:gridCol w:w="920"/>
      </w:tblGrid>
      <w:tr w:rsidR="00900FFF" w:rsidRPr="00FB7527" w:rsidTr="00FB7527">
        <w:trPr>
          <w:trHeight w:val="255"/>
        </w:trPr>
        <w:tc>
          <w:tcPr>
            <w:tcW w:w="13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900FFF" w:rsidRDefault="00900FFF" w:rsidP="00900F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63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900FFF" w:rsidRDefault="00900FFF" w:rsidP="00900F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Obrazovanje (šifre 091+092+093+094+095+096+097+098)</w:t>
            </w:r>
          </w:p>
        </w:tc>
        <w:tc>
          <w:tcPr>
            <w:tcW w:w="1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bottom"/>
            <w:hideMark/>
          </w:tcPr>
          <w:p w:rsidR="00900FFF" w:rsidRDefault="00900FFF" w:rsidP="00900FFF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09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900FFF" w:rsidRDefault="00900FFF" w:rsidP="00900FFF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1.704.169,83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900FFF" w:rsidRDefault="00900FFF" w:rsidP="00900FFF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1.532.702,61</w:t>
            </w:r>
          </w:p>
        </w:tc>
        <w:tc>
          <w:tcPr>
            <w:tcW w:w="9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FFF" w:rsidRDefault="00900FFF" w:rsidP="00900F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89,9</w:t>
            </w:r>
          </w:p>
        </w:tc>
      </w:tr>
      <w:tr w:rsidR="00900FFF" w:rsidRPr="00FB7527" w:rsidTr="00FB752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900FFF" w:rsidRDefault="00900FFF" w:rsidP="00900F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900FFF" w:rsidRDefault="00900FFF" w:rsidP="00900F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Predškolsko i osnovno obrazovanje (šifre 0911+0912)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bottom"/>
            <w:hideMark/>
          </w:tcPr>
          <w:p w:rsidR="00900FFF" w:rsidRDefault="00900FFF" w:rsidP="00900FFF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091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900FFF" w:rsidRDefault="00900FFF" w:rsidP="00900FFF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1.635.012,75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900FFF" w:rsidRDefault="00900FFF" w:rsidP="00900FFF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1.458.497,62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FFF" w:rsidRDefault="00900FFF" w:rsidP="00900F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89,2</w:t>
            </w:r>
          </w:p>
        </w:tc>
      </w:tr>
      <w:tr w:rsidR="00900FFF" w:rsidRPr="00FB7527" w:rsidTr="00FB752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900FFF" w:rsidRDefault="00900FFF" w:rsidP="00900F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0911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900FFF" w:rsidRDefault="00900FFF" w:rsidP="00900F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Predškolsko obrazovanje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bottom"/>
            <w:hideMark/>
          </w:tcPr>
          <w:p w:rsidR="00900FFF" w:rsidRDefault="00900FFF" w:rsidP="00900FFF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0911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900FFF" w:rsidRDefault="00900FFF" w:rsidP="00900F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900FFF" w:rsidRDefault="00900FFF" w:rsidP="00900F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FFF" w:rsidRDefault="00900FFF" w:rsidP="00900F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00FFF" w:rsidRPr="00FB7527" w:rsidTr="00FB752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900FFF" w:rsidRDefault="00900FFF" w:rsidP="00900F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0912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900FFF" w:rsidRDefault="00900FFF" w:rsidP="00900F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Osnovno obrazovanje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bottom"/>
            <w:hideMark/>
          </w:tcPr>
          <w:p w:rsidR="00900FFF" w:rsidRDefault="00900FFF" w:rsidP="00900FFF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0912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900FFF" w:rsidRDefault="00900FFF" w:rsidP="00900F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1.635.012,75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900FFF" w:rsidRDefault="00900FFF" w:rsidP="00900F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1.458.497,62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FFF" w:rsidRDefault="00900FFF" w:rsidP="00900F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89,2</w:t>
            </w:r>
          </w:p>
        </w:tc>
      </w:tr>
      <w:tr w:rsidR="00900FFF" w:rsidRPr="00FB7527" w:rsidTr="00FB752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900FFF" w:rsidRDefault="00900FFF" w:rsidP="00900F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900FFF" w:rsidRDefault="00900FFF" w:rsidP="00900F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Srednjoškolsko obrazovanje (šifre 0921+0922)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bottom"/>
            <w:hideMark/>
          </w:tcPr>
          <w:p w:rsidR="00900FFF" w:rsidRDefault="00900FFF" w:rsidP="00900FFF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092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900FFF" w:rsidRDefault="00900FFF" w:rsidP="00900FFF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900FFF" w:rsidRDefault="00900FFF" w:rsidP="00900FFF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FFF" w:rsidRDefault="00900FFF" w:rsidP="00900F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00FFF" w:rsidRPr="00FB7527" w:rsidTr="00FB752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900FFF" w:rsidRDefault="00900FFF" w:rsidP="00900F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0921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900FFF" w:rsidRDefault="00900FFF" w:rsidP="00900F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Niže srednjoškolsko obrazovanje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bottom"/>
            <w:hideMark/>
          </w:tcPr>
          <w:p w:rsidR="00900FFF" w:rsidRDefault="00900FFF" w:rsidP="00900FFF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0921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900FFF" w:rsidRDefault="00900FFF" w:rsidP="00900F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900FFF" w:rsidRDefault="00900FFF" w:rsidP="00900F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FFF" w:rsidRDefault="00900FFF" w:rsidP="00900F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00FFF" w:rsidRPr="00FB7527" w:rsidTr="00FB752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900FFF" w:rsidRDefault="00900FFF" w:rsidP="00900F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0922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900FFF" w:rsidRDefault="00900FFF" w:rsidP="00900F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Više srednjoškolsko obrazovanje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bottom"/>
            <w:hideMark/>
          </w:tcPr>
          <w:p w:rsidR="00900FFF" w:rsidRDefault="00900FFF" w:rsidP="00900FFF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0922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900FFF" w:rsidRDefault="00900FFF" w:rsidP="00900F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900FFF" w:rsidRDefault="00900FFF" w:rsidP="00900F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FFF" w:rsidRDefault="00900FFF" w:rsidP="00900F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00FFF" w:rsidRPr="00FB7527" w:rsidTr="00FB752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900FFF" w:rsidRDefault="00900FFF" w:rsidP="00900F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900FFF" w:rsidRDefault="00900FFF" w:rsidP="00900F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Poslije srednjoškolsko, ali ne visoko obrazovanje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bottom"/>
            <w:hideMark/>
          </w:tcPr>
          <w:p w:rsidR="00900FFF" w:rsidRDefault="00900FFF" w:rsidP="00900FFF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093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900FFF" w:rsidRDefault="00900FFF" w:rsidP="00900F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900FFF" w:rsidRDefault="00900FFF" w:rsidP="00900F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FFF" w:rsidRDefault="00900FFF" w:rsidP="00900F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00FFF" w:rsidRPr="00FB7527" w:rsidTr="00FB752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900FFF" w:rsidRDefault="00900FFF" w:rsidP="00900F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900FFF" w:rsidRDefault="00900FFF" w:rsidP="00900F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Visoka naobrazba (šifre 0941+0942)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bottom"/>
            <w:hideMark/>
          </w:tcPr>
          <w:p w:rsidR="00900FFF" w:rsidRDefault="00900FFF" w:rsidP="00900FFF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094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900FFF" w:rsidRDefault="00900FFF" w:rsidP="00900FFF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900FFF" w:rsidRDefault="00900FFF" w:rsidP="00900FFF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FFF" w:rsidRDefault="00900FFF" w:rsidP="00900F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00FFF" w:rsidRPr="00FB7527" w:rsidTr="00FB752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900FFF" w:rsidRDefault="00900FFF" w:rsidP="00900F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0941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900FFF" w:rsidRDefault="00900FFF" w:rsidP="00900F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Prvi stupanj visoke naobrazbe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bottom"/>
            <w:hideMark/>
          </w:tcPr>
          <w:p w:rsidR="00900FFF" w:rsidRDefault="00900FFF" w:rsidP="00900FFF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0941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900FFF" w:rsidRDefault="00900FFF" w:rsidP="00900F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900FFF" w:rsidRDefault="00900FFF" w:rsidP="00900F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FFF" w:rsidRDefault="00900FFF" w:rsidP="00900F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00FFF" w:rsidRPr="00FB7527" w:rsidTr="00FB752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900FFF" w:rsidRDefault="00900FFF" w:rsidP="00900F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0942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900FFF" w:rsidRDefault="00900FFF" w:rsidP="00900F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Drugi stupanj visoke naobrazbe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bottom"/>
            <w:hideMark/>
          </w:tcPr>
          <w:p w:rsidR="00900FFF" w:rsidRDefault="00900FFF" w:rsidP="00900FFF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0942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900FFF" w:rsidRDefault="00900FFF" w:rsidP="00900F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900FFF" w:rsidRDefault="00900FFF" w:rsidP="00900F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FFF" w:rsidRDefault="00900FFF" w:rsidP="00900F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00FFF" w:rsidRPr="00FB7527" w:rsidTr="00FB752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900FFF" w:rsidRDefault="00900FFF" w:rsidP="00900F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900FFF" w:rsidRDefault="00900FFF" w:rsidP="00900F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Obrazovanje koje se ne može definirati po stupnju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bottom"/>
            <w:hideMark/>
          </w:tcPr>
          <w:p w:rsidR="00900FFF" w:rsidRDefault="00900FFF" w:rsidP="00900FFF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095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900FFF" w:rsidRDefault="00900FFF" w:rsidP="00900F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900FFF" w:rsidRDefault="00900FFF" w:rsidP="00900F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FFF" w:rsidRDefault="00900FFF" w:rsidP="00900F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00FFF" w:rsidRPr="00FB7527" w:rsidTr="00FB752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900FFF" w:rsidRDefault="00900FFF" w:rsidP="00900F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900FFF" w:rsidRDefault="00900FFF" w:rsidP="00900F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Dodatne usluge u obrazovanju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bottom"/>
            <w:hideMark/>
          </w:tcPr>
          <w:p w:rsidR="00900FFF" w:rsidRDefault="00900FFF" w:rsidP="00900FFF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096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900FFF" w:rsidRDefault="00900FFF" w:rsidP="00900F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69.157,08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900FFF" w:rsidRDefault="00900FFF" w:rsidP="00900F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74.204,99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FFF" w:rsidRDefault="00900FFF" w:rsidP="00900F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107,3</w:t>
            </w:r>
          </w:p>
        </w:tc>
      </w:tr>
    </w:tbl>
    <w:p w:rsidR="00FB7527" w:rsidRDefault="00FB7527" w:rsidP="00E6240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630A0" w:rsidRDefault="006E7C6D" w:rsidP="00E6240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Škola obavlja djelatnost osnovnog obrazovanja te se izdaci prema funkcijskoj klasifikaciji nalaze na oznaci </w:t>
      </w:r>
      <w:r w:rsidR="00FB7527">
        <w:rPr>
          <w:rFonts w:ascii="Arial" w:hAnsi="Arial" w:cs="Arial"/>
        </w:rPr>
        <w:t>09</w:t>
      </w:r>
      <w:r w:rsidR="009523F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izdaci na oznaci </w:t>
      </w:r>
      <w:r w:rsidR="00FB7527">
        <w:rPr>
          <w:rFonts w:ascii="Arial" w:hAnsi="Arial" w:cs="Arial"/>
        </w:rPr>
        <w:t>096</w:t>
      </w:r>
      <w:r>
        <w:rPr>
          <w:rFonts w:ascii="Arial" w:hAnsi="Arial" w:cs="Arial"/>
        </w:rPr>
        <w:t xml:space="preserve"> odnose se na izdatke za prehranu učenika.</w:t>
      </w:r>
    </w:p>
    <w:p w:rsidR="008117D2" w:rsidRDefault="008117D2" w:rsidP="00E6240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069F9" w:rsidRDefault="002069F9" w:rsidP="00E6240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630A0" w:rsidRDefault="003630A0" w:rsidP="00E6240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Bilješke uz P-VRIO obrazac</w:t>
      </w:r>
    </w:p>
    <w:p w:rsidR="00E62404" w:rsidRDefault="00E62404" w:rsidP="00E6240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630A0" w:rsidRDefault="003630A0" w:rsidP="00E6240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Bilješka broj </w:t>
      </w:r>
      <w:r w:rsidR="00BC26BB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>.</w:t>
      </w:r>
    </w:p>
    <w:p w:rsidR="00E62404" w:rsidRPr="007D2CD8" w:rsidRDefault="00E62404" w:rsidP="00E6240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D2CD8" w:rsidRPr="007D2CD8" w:rsidRDefault="007D2CD8" w:rsidP="00E6240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D2CD8">
        <w:rPr>
          <w:rFonts w:ascii="Arial" w:hAnsi="Arial" w:cs="Arial"/>
        </w:rPr>
        <w:t>U 2024. godini nismo i</w:t>
      </w:r>
      <w:r w:rsidR="001601A0">
        <w:rPr>
          <w:rFonts w:ascii="Arial" w:hAnsi="Arial" w:cs="Arial"/>
        </w:rPr>
        <w:t>mali nikakvih promjena na računima iz skupine</w:t>
      </w:r>
      <w:r w:rsidRPr="007D2CD8">
        <w:rPr>
          <w:rFonts w:ascii="Arial" w:hAnsi="Arial" w:cs="Arial"/>
        </w:rPr>
        <w:t xml:space="preserve"> 915.</w:t>
      </w:r>
      <w:r w:rsidR="003A30E6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z tog razloga nismo popunjavali obrazac P-VRIO.</w:t>
      </w:r>
    </w:p>
    <w:p w:rsidR="00B41CD9" w:rsidRDefault="00B41CD9" w:rsidP="00E6240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5A4707" w:rsidRPr="007F50AD" w:rsidRDefault="005A4707" w:rsidP="00E6240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77655" w:rsidRDefault="00377655" w:rsidP="00E6240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41AA6" w:rsidRDefault="00A41AA6" w:rsidP="00E6240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41AA6" w:rsidRDefault="00A41AA6" w:rsidP="00E6240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C23750" w:rsidRDefault="00C23750" w:rsidP="00E6240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82DD9" w:rsidRDefault="00782DD9" w:rsidP="00E6240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782DD9">
        <w:rPr>
          <w:rFonts w:ascii="Arial" w:hAnsi="Arial" w:cs="Arial"/>
          <w:b/>
        </w:rPr>
        <w:t xml:space="preserve">Bilješke uz obrazac </w:t>
      </w:r>
      <w:r w:rsidR="003E0BC6">
        <w:rPr>
          <w:rFonts w:ascii="Arial" w:hAnsi="Arial" w:cs="Arial"/>
          <w:b/>
        </w:rPr>
        <w:t>OBVEZE</w:t>
      </w:r>
    </w:p>
    <w:p w:rsidR="00782DD9" w:rsidRDefault="00782DD9" w:rsidP="00E6240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82DD9" w:rsidRDefault="0063087C" w:rsidP="00E6240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Bilješka broj </w:t>
      </w:r>
      <w:r w:rsidR="006B5260">
        <w:rPr>
          <w:rFonts w:ascii="Arial" w:hAnsi="Arial" w:cs="Arial"/>
          <w:b/>
        </w:rPr>
        <w:t>2</w:t>
      </w:r>
      <w:r w:rsidR="007D2CD8">
        <w:rPr>
          <w:rFonts w:ascii="Arial" w:hAnsi="Arial" w:cs="Arial"/>
          <w:b/>
        </w:rPr>
        <w:t>3</w:t>
      </w:r>
      <w:r w:rsidR="00782DD9">
        <w:rPr>
          <w:rFonts w:ascii="Arial" w:hAnsi="Arial" w:cs="Arial"/>
          <w:b/>
        </w:rPr>
        <w:t xml:space="preserve">. </w:t>
      </w:r>
    </w:p>
    <w:p w:rsidR="007D2CD8" w:rsidRDefault="007D2CD8" w:rsidP="00E6240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tbl>
      <w:tblPr>
        <w:tblW w:w="11460" w:type="dxa"/>
        <w:tblInd w:w="113" w:type="dxa"/>
        <w:tblLook w:val="04A0" w:firstRow="1" w:lastRow="0" w:firstColumn="1" w:lastColumn="0" w:noHBand="0" w:noVBand="1"/>
      </w:tblPr>
      <w:tblGrid>
        <w:gridCol w:w="1960"/>
        <w:gridCol w:w="5660"/>
        <w:gridCol w:w="1960"/>
        <w:gridCol w:w="1880"/>
      </w:tblGrid>
      <w:tr w:rsidR="008440B5" w:rsidRPr="007D2CD8" w:rsidTr="007D2CD8">
        <w:trPr>
          <w:trHeight w:val="480"/>
        </w:trPr>
        <w:tc>
          <w:tcPr>
            <w:tcW w:w="196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8440B5" w:rsidRDefault="008440B5" w:rsidP="008440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8440B5" w:rsidRDefault="008440B5" w:rsidP="008440B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Stanje obveza na kraju izvještajnog razdoblja (šifre V001+V002-V004) i (šifre V007+V009)</w:t>
            </w:r>
          </w:p>
        </w:tc>
        <w:tc>
          <w:tcPr>
            <w:tcW w:w="1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8440B5" w:rsidRDefault="008440B5" w:rsidP="008440B5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V006</w:t>
            </w:r>
          </w:p>
        </w:tc>
        <w:tc>
          <w:tcPr>
            <w:tcW w:w="18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0B5" w:rsidRDefault="008440B5" w:rsidP="008440B5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122.489,61</w:t>
            </w:r>
          </w:p>
        </w:tc>
      </w:tr>
      <w:tr w:rsidR="008440B5" w:rsidRPr="007D2CD8" w:rsidTr="007D2CD8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8440B5" w:rsidRDefault="008440B5" w:rsidP="008440B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8440B5" w:rsidRDefault="008440B5" w:rsidP="008440B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Stanje dospjelih obveza na kraju izvještajnog razdoblja (šifre V008+D23+D24 + 'D dio 25,26')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8440B5" w:rsidRDefault="008440B5" w:rsidP="008440B5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V007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0B5" w:rsidRDefault="008440B5" w:rsidP="008440B5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1.549,78</w:t>
            </w:r>
          </w:p>
        </w:tc>
      </w:tr>
      <w:tr w:rsidR="008440B5" w:rsidRPr="007D2CD8" w:rsidTr="007D2CD8">
        <w:trPr>
          <w:trHeight w:val="480"/>
        </w:trPr>
        <w:tc>
          <w:tcPr>
            <w:tcW w:w="196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8440B5" w:rsidRDefault="008440B5" w:rsidP="008440B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8440B5" w:rsidRDefault="008440B5" w:rsidP="008440B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Stanje nedospjelih obveza na kraju izvještajnog razdoblja (šifre V010 + ND23 + ND24 + 'ND dio 25,26')</w:t>
            </w:r>
          </w:p>
        </w:tc>
        <w:tc>
          <w:tcPr>
            <w:tcW w:w="1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8440B5" w:rsidRDefault="008440B5" w:rsidP="008440B5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V009</w:t>
            </w:r>
          </w:p>
        </w:tc>
        <w:tc>
          <w:tcPr>
            <w:tcW w:w="18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0B5" w:rsidRDefault="008440B5" w:rsidP="008440B5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120.939,83</w:t>
            </w:r>
          </w:p>
        </w:tc>
      </w:tr>
      <w:tr w:rsidR="008440B5" w:rsidRPr="007D2CD8" w:rsidTr="007D2CD8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8440B5" w:rsidRDefault="008440B5" w:rsidP="008440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8440B5" w:rsidRDefault="008440B5" w:rsidP="008440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Međusobne obveze subjekata općeg proračuna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8440B5" w:rsidRDefault="008440B5" w:rsidP="008440B5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V010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0B5" w:rsidRDefault="008440B5" w:rsidP="008440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7,39</w:t>
            </w:r>
          </w:p>
        </w:tc>
      </w:tr>
      <w:tr w:rsidR="008440B5" w:rsidRPr="007D2CD8" w:rsidTr="007D2CD8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8440B5" w:rsidRDefault="008440B5" w:rsidP="008440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8440B5" w:rsidRDefault="008440B5" w:rsidP="008440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Obveze za rashode poslovanja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8440B5" w:rsidRDefault="008440B5" w:rsidP="008440B5">
            <w:pP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ND23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0B5" w:rsidRDefault="008440B5" w:rsidP="008440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120.932,44</w:t>
            </w:r>
          </w:p>
        </w:tc>
      </w:tr>
    </w:tbl>
    <w:p w:rsidR="007D2CD8" w:rsidRDefault="007D2CD8" w:rsidP="00E6240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82DD9" w:rsidRDefault="00782DD9" w:rsidP="00E6240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82DD9" w:rsidRPr="00782DD9" w:rsidRDefault="00782DD9" w:rsidP="00E6240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2DD9">
        <w:rPr>
          <w:rFonts w:ascii="Arial" w:hAnsi="Arial" w:cs="Arial"/>
        </w:rPr>
        <w:t xml:space="preserve">Stanje obveza na početku </w:t>
      </w:r>
      <w:r>
        <w:rPr>
          <w:rFonts w:ascii="Arial" w:hAnsi="Arial" w:cs="Arial"/>
        </w:rPr>
        <w:t>20</w:t>
      </w:r>
      <w:r w:rsidR="00593208">
        <w:rPr>
          <w:rFonts w:ascii="Arial" w:hAnsi="Arial" w:cs="Arial"/>
        </w:rPr>
        <w:t>2</w:t>
      </w:r>
      <w:r w:rsidR="007D2CD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  <w:r w:rsidRPr="00782DD9">
        <w:rPr>
          <w:rFonts w:ascii="Arial" w:hAnsi="Arial" w:cs="Arial"/>
        </w:rPr>
        <w:t>godine</w:t>
      </w:r>
      <w:r w:rsidR="003A30E6">
        <w:rPr>
          <w:rFonts w:ascii="Arial" w:hAnsi="Arial" w:cs="Arial"/>
        </w:rPr>
        <w:t>,</w:t>
      </w:r>
      <w:r w:rsidRPr="00782D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kao i stanje obveza na kraju 20</w:t>
      </w:r>
      <w:r w:rsidR="008117D2">
        <w:rPr>
          <w:rFonts w:ascii="Arial" w:hAnsi="Arial" w:cs="Arial"/>
        </w:rPr>
        <w:t>2</w:t>
      </w:r>
      <w:r w:rsidR="007D2CD8">
        <w:rPr>
          <w:rFonts w:ascii="Arial" w:hAnsi="Arial" w:cs="Arial"/>
        </w:rPr>
        <w:t>4</w:t>
      </w:r>
      <w:r>
        <w:rPr>
          <w:rFonts w:ascii="Arial" w:hAnsi="Arial" w:cs="Arial"/>
        </w:rPr>
        <w:t>. godine</w:t>
      </w:r>
      <w:r w:rsidR="003A30E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odnosi se na obveze za p</w:t>
      </w:r>
      <w:r w:rsidR="008440B5">
        <w:rPr>
          <w:rFonts w:ascii="Arial" w:hAnsi="Arial" w:cs="Arial"/>
        </w:rPr>
        <w:t>laću zaposlenih za prosinac</w:t>
      </w:r>
      <w:r w:rsidR="009C479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te na obveze koje su nastale u prosincu 20</w:t>
      </w:r>
      <w:r w:rsidR="008117D2">
        <w:rPr>
          <w:rFonts w:ascii="Arial" w:hAnsi="Arial" w:cs="Arial"/>
        </w:rPr>
        <w:t>2</w:t>
      </w:r>
      <w:r w:rsidR="007D2CD8">
        <w:rPr>
          <w:rFonts w:ascii="Arial" w:hAnsi="Arial" w:cs="Arial"/>
        </w:rPr>
        <w:t>4</w:t>
      </w:r>
      <w:r>
        <w:rPr>
          <w:rFonts w:ascii="Arial" w:hAnsi="Arial" w:cs="Arial"/>
        </w:rPr>
        <w:t>. a biti će plaćene početkom siječnja 20</w:t>
      </w:r>
      <w:r w:rsidR="0063087C">
        <w:rPr>
          <w:rFonts w:ascii="Arial" w:hAnsi="Arial" w:cs="Arial"/>
        </w:rPr>
        <w:t>2</w:t>
      </w:r>
      <w:r w:rsidR="007D2CD8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="00A50A42">
        <w:rPr>
          <w:rFonts w:ascii="Arial" w:hAnsi="Arial" w:cs="Arial"/>
        </w:rPr>
        <w:t xml:space="preserve"> godine.</w:t>
      </w:r>
      <w:r w:rsidR="00D35961">
        <w:rPr>
          <w:rFonts w:ascii="Arial" w:hAnsi="Arial" w:cs="Arial"/>
        </w:rPr>
        <w:t xml:space="preserve"> Međusobne obveze subjekata općeg proračuna odnosi se na obveze za povrat u proračun sredstava koje refundira HZZO za bolovanje iznad 42 dana</w:t>
      </w:r>
      <w:r w:rsidR="008440B5">
        <w:rPr>
          <w:rFonts w:ascii="Arial" w:hAnsi="Arial" w:cs="Arial"/>
        </w:rPr>
        <w:t xml:space="preserve"> i na namjenske prihode i primitke proračuns</w:t>
      </w:r>
      <w:r w:rsidR="003A30E6">
        <w:rPr>
          <w:rFonts w:ascii="Arial" w:hAnsi="Arial" w:cs="Arial"/>
        </w:rPr>
        <w:t>k</w:t>
      </w:r>
      <w:r w:rsidR="008440B5">
        <w:rPr>
          <w:rFonts w:ascii="Arial" w:hAnsi="Arial" w:cs="Arial"/>
        </w:rPr>
        <w:t>ih korisnika uplaćene u proračun</w:t>
      </w:r>
      <w:r w:rsidR="00D35961">
        <w:rPr>
          <w:rFonts w:ascii="Arial" w:hAnsi="Arial" w:cs="Arial"/>
        </w:rPr>
        <w:t>.</w:t>
      </w:r>
      <w:r w:rsidR="00714989">
        <w:rPr>
          <w:rFonts w:ascii="Arial" w:hAnsi="Arial" w:cs="Arial"/>
        </w:rPr>
        <w:t xml:space="preserve"> Dospjele obveze u iznosu od </w:t>
      </w:r>
      <w:r w:rsidR="007D2CD8">
        <w:rPr>
          <w:rFonts w:ascii="Arial" w:hAnsi="Arial" w:cs="Arial"/>
        </w:rPr>
        <w:t>1.</w:t>
      </w:r>
      <w:r w:rsidR="008440B5">
        <w:rPr>
          <w:rFonts w:ascii="Arial" w:hAnsi="Arial" w:cs="Arial"/>
        </w:rPr>
        <w:t>549,78</w:t>
      </w:r>
      <w:r w:rsidR="007D2CD8">
        <w:rPr>
          <w:rFonts w:ascii="Arial" w:hAnsi="Arial" w:cs="Arial"/>
        </w:rPr>
        <w:t xml:space="preserve"> </w:t>
      </w:r>
      <w:r w:rsidR="003A30E6">
        <w:rPr>
          <w:rFonts w:ascii="Arial" w:hAnsi="Arial" w:cs="Arial"/>
        </w:rPr>
        <w:t>eura odnose</w:t>
      </w:r>
      <w:r w:rsidR="00714989">
        <w:rPr>
          <w:rFonts w:ascii="Arial" w:hAnsi="Arial" w:cs="Arial"/>
        </w:rPr>
        <w:t xml:space="preserve"> se na obveze za saniranje </w:t>
      </w:r>
      <w:r w:rsidR="008440B5">
        <w:rPr>
          <w:rFonts w:ascii="Arial" w:hAnsi="Arial" w:cs="Arial"/>
        </w:rPr>
        <w:t xml:space="preserve">štete na PŠ u </w:t>
      </w:r>
      <w:proofErr w:type="spellStart"/>
      <w:r w:rsidR="008440B5">
        <w:rPr>
          <w:rFonts w:ascii="Arial" w:hAnsi="Arial" w:cs="Arial"/>
        </w:rPr>
        <w:t>Šiškovcima</w:t>
      </w:r>
      <w:proofErr w:type="spellEnd"/>
      <w:r w:rsidR="008440B5">
        <w:rPr>
          <w:rFonts w:ascii="Arial" w:hAnsi="Arial" w:cs="Arial"/>
        </w:rPr>
        <w:t xml:space="preserve"> te na račun od FINE za prosinac 2023. Zbog povećanog opsega posla nastalog zbog prelaska na riznicu došlo je do propuštanja plaćanja jednog</w:t>
      </w:r>
      <w:r w:rsidR="003A30E6">
        <w:rPr>
          <w:rFonts w:ascii="Arial" w:hAnsi="Arial" w:cs="Arial"/>
        </w:rPr>
        <w:t xml:space="preserve"> računa od FINE iz 2023. godine. N</w:t>
      </w:r>
      <w:r w:rsidR="008440B5">
        <w:rPr>
          <w:rFonts w:ascii="Arial" w:hAnsi="Arial" w:cs="Arial"/>
        </w:rPr>
        <w:t>avedeni račun plaćen je u siječnju 2025. godine.</w:t>
      </w:r>
      <w:r w:rsidR="00714989">
        <w:rPr>
          <w:rFonts w:ascii="Arial" w:hAnsi="Arial" w:cs="Arial"/>
        </w:rPr>
        <w:t xml:space="preserve"> Do kraja 2023. godine</w:t>
      </w:r>
      <w:r w:rsidR="008440B5">
        <w:rPr>
          <w:rFonts w:ascii="Arial" w:hAnsi="Arial" w:cs="Arial"/>
        </w:rPr>
        <w:t xml:space="preserve"> od osnivača</w:t>
      </w:r>
      <w:r w:rsidR="00714989">
        <w:rPr>
          <w:rFonts w:ascii="Arial" w:hAnsi="Arial" w:cs="Arial"/>
        </w:rPr>
        <w:t xml:space="preserve"> nismo dobili prihode za </w:t>
      </w:r>
      <w:r w:rsidR="008440B5">
        <w:rPr>
          <w:rFonts w:ascii="Arial" w:hAnsi="Arial" w:cs="Arial"/>
        </w:rPr>
        <w:t xml:space="preserve">saniranje štete na PŠ u </w:t>
      </w:r>
      <w:proofErr w:type="spellStart"/>
      <w:r w:rsidR="008440B5">
        <w:rPr>
          <w:rFonts w:ascii="Arial" w:hAnsi="Arial" w:cs="Arial"/>
        </w:rPr>
        <w:t>Šiškovcima</w:t>
      </w:r>
      <w:proofErr w:type="spellEnd"/>
      <w:r w:rsidR="003A30E6">
        <w:rPr>
          <w:rFonts w:ascii="Arial" w:hAnsi="Arial" w:cs="Arial"/>
        </w:rPr>
        <w:t>.</w:t>
      </w:r>
      <w:r w:rsidR="008440B5">
        <w:rPr>
          <w:rFonts w:ascii="Arial" w:hAnsi="Arial" w:cs="Arial"/>
        </w:rPr>
        <w:t xml:space="preserve"> </w:t>
      </w:r>
      <w:r w:rsidR="003A30E6">
        <w:rPr>
          <w:rFonts w:ascii="Arial" w:hAnsi="Arial" w:cs="Arial"/>
        </w:rPr>
        <w:t>N</w:t>
      </w:r>
      <w:r w:rsidR="00714989">
        <w:rPr>
          <w:rFonts w:ascii="Arial" w:hAnsi="Arial" w:cs="Arial"/>
        </w:rPr>
        <w:t xml:space="preserve">avedeni rashodi biti </w:t>
      </w:r>
      <w:r w:rsidR="008440B5">
        <w:rPr>
          <w:rFonts w:ascii="Arial" w:hAnsi="Arial" w:cs="Arial"/>
        </w:rPr>
        <w:t xml:space="preserve">će </w:t>
      </w:r>
      <w:r w:rsidR="00714989">
        <w:rPr>
          <w:rFonts w:ascii="Arial" w:hAnsi="Arial" w:cs="Arial"/>
        </w:rPr>
        <w:t>podmireni u 202</w:t>
      </w:r>
      <w:r w:rsidR="008440B5">
        <w:rPr>
          <w:rFonts w:ascii="Arial" w:hAnsi="Arial" w:cs="Arial"/>
        </w:rPr>
        <w:t>5</w:t>
      </w:r>
      <w:r w:rsidR="00714989">
        <w:rPr>
          <w:rFonts w:ascii="Arial" w:hAnsi="Arial" w:cs="Arial"/>
        </w:rPr>
        <w:t>. godin</w:t>
      </w:r>
      <w:r w:rsidR="008440B5">
        <w:rPr>
          <w:rFonts w:ascii="Arial" w:hAnsi="Arial" w:cs="Arial"/>
        </w:rPr>
        <w:t>i</w:t>
      </w:r>
      <w:r w:rsidR="00714989">
        <w:rPr>
          <w:rFonts w:ascii="Arial" w:hAnsi="Arial" w:cs="Arial"/>
        </w:rPr>
        <w:t>.</w:t>
      </w:r>
    </w:p>
    <w:p w:rsidR="00782DD9" w:rsidRDefault="00782DD9" w:rsidP="00E6240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6E7C6D" w:rsidRDefault="006E7C6D" w:rsidP="00E6240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01F0" w:rsidRDefault="000A01F0" w:rsidP="000A01F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proofErr w:type="spellStart"/>
      <w:r w:rsidR="00A05CF6">
        <w:rPr>
          <w:rFonts w:ascii="Arial" w:hAnsi="Arial" w:cs="Arial"/>
        </w:rPr>
        <w:t>Cerni</w:t>
      </w:r>
      <w:proofErr w:type="spellEnd"/>
      <w:r w:rsidR="00A05CF6">
        <w:rPr>
          <w:rFonts w:ascii="Arial" w:hAnsi="Arial" w:cs="Arial"/>
        </w:rPr>
        <w:t xml:space="preserve">, </w:t>
      </w:r>
      <w:r w:rsidR="00FF7B43">
        <w:rPr>
          <w:rFonts w:ascii="Arial" w:hAnsi="Arial" w:cs="Arial"/>
        </w:rPr>
        <w:t xml:space="preserve">dana </w:t>
      </w:r>
      <w:r w:rsidR="00714989">
        <w:rPr>
          <w:rFonts w:ascii="Arial" w:hAnsi="Arial" w:cs="Arial"/>
        </w:rPr>
        <w:t>30</w:t>
      </w:r>
      <w:r w:rsidR="00A05CF6">
        <w:rPr>
          <w:rFonts w:ascii="Arial" w:hAnsi="Arial" w:cs="Arial"/>
        </w:rPr>
        <w:t xml:space="preserve">. siječnja </w:t>
      </w:r>
      <w:r w:rsidR="007D2CD8">
        <w:rPr>
          <w:rFonts w:ascii="Arial" w:hAnsi="Arial" w:cs="Arial"/>
        </w:rPr>
        <w:t>2025.</w:t>
      </w:r>
      <w:r w:rsidR="00A05CF6">
        <w:rPr>
          <w:rFonts w:ascii="Arial" w:hAnsi="Arial" w:cs="Arial"/>
        </w:rPr>
        <w:t xml:space="preserve"> </w:t>
      </w:r>
    </w:p>
    <w:p w:rsidR="000A01F0" w:rsidRDefault="000A01F0" w:rsidP="00C82A9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630A0" w:rsidRDefault="003630A0" w:rsidP="00C82A9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za kontaktiranje: </w:t>
      </w:r>
      <w:r w:rsidR="00FF7B43">
        <w:rPr>
          <w:rFonts w:ascii="Arial" w:hAnsi="Arial" w:cs="Arial"/>
        </w:rPr>
        <w:t>MARIJA BULJEVIĆ</w:t>
      </w:r>
    </w:p>
    <w:p w:rsidR="00FF7B43" w:rsidRDefault="00FF7B43" w:rsidP="003630A0">
      <w:pPr>
        <w:autoSpaceDE w:val="0"/>
        <w:autoSpaceDN w:val="0"/>
        <w:adjustRightInd w:val="0"/>
        <w:rPr>
          <w:rFonts w:ascii="Arial" w:hAnsi="Arial" w:cs="Arial"/>
        </w:rPr>
      </w:pPr>
    </w:p>
    <w:p w:rsidR="003630A0" w:rsidRDefault="00FF7B43" w:rsidP="003630A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Telefon za kontakt: 032/844-948</w:t>
      </w:r>
      <w:r w:rsidR="003630A0">
        <w:rPr>
          <w:rFonts w:ascii="Arial" w:hAnsi="Arial" w:cs="Arial"/>
        </w:rPr>
        <w:tab/>
      </w:r>
      <w:r w:rsidR="003630A0">
        <w:rPr>
          <w:rFonts w:ascii="Arial" w:hAnsi="Arial" w:cs="Arial"/>
        </w:rPr>
        <w:tab/>
      </w:r>
      <w:r w:rsidR="003630A0">
        <w:rPr>
          <w:rFonts w:ascii="Arial" w:hAnsi="Arial" w:cs="Arial"/>
        </w:rPr>
        <w:tab/>
      </w:r>
      <w:r w:rsidR="00714989">
        <w:rPr>
          <w:rFonts w:ascii="Arial" w:hAnsi="Arial" w:cs="Arial"/>
        </w:rPr>
        <w:t xml:space="preserve">                                                                           </w:t>
      </w:r>
      <w:r w:rsidR="003630A0">
        <w:rPr>
          <w:rFonts w:ascii="Arial" w:hAnsi="Arial" w:cs="Arial"/>
        </w:rPr>
        <w:tab/>
      </w:r>
      <w:r>
        <w:rPr>
          <w:rFonts w:ascii="Arial" w:hAnsi="Arial" w:cs="Arial"/>
        </w:rPr>
        <w:t>Odgovorna osoba</w:t>
      </w:r>
    </w:p>
    <w:p w:rsidR="003630A0" w:rsidRDefault="003630A0" w:rsidP="003630A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630A0" w:rsidRDefault="00FF7B43" w:rsidP="003630A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Odgovorna osoba: </w:t>
      </w:r>
      <w:r w:rsidR="00593208">
        <w:rPr>
          <w:rFonts w:ascii="Arial" w:hAnsi="Arial" w:cs="Arial"/>
        </w:rPr>
        <w:t>MATO BOŠKOVIĆ</w:t>
      </w:r>
      <w:r>
        <w:rPr>
          <w:rFonts w:ascii="Arial" w:hAnsi="Arial" w:cs="Arial"/>
        </w:rPr>
        <w:t>, prof.</w:t>
      </w:r>
      <w:r w:rsidR="00E62404">
        <w:rPr>
          <w:rFonts w:ascii="Arial" w:hAnsi="Arial" w:cs="Arial"/>
        </w:rPr>
        <w:tab/>
      </w:r>
      <w:r w:rsidR="00E62404">
        <w:rPr>
          <w:rFonts w:ascii="Arial" w:hAnsi="Arial" w:cs="Arial"/>
        </w:rPr>
        <w:tab/>
      </w:r>
      <w:r w:rsidR="00E62404">
        <w:rPr>
          <w:rFonts w:ascii="Arial" w:hAnsi="Arial" w:cs="Arial"/>
        </w:rPr>
        <w:tab/>
      </w:r>
      <w:r w:rsidR="00E62404">
        <w:rPr>
          <w:rFonts w:ascii="Arial" w:hAnsi="Arial" w:cs="Arial"/>
        </w:rPr>
        <w:tab/>
      </w:r>
      <w:r w:rsidR="003630A0">
        <w:rPr>
          <w:rFonts w:ascii="Arial" w:hAnsi="Arial" w:cs="Arial"/>
        </w:rPr>
        <w:t xml:space="preserve">  M. P. </w:t>
      </w:r>
    </w:p>
    <w:p w:rsidR="003630A0" w:rsidRDefault="003630A0" w:rsidP="00FF7B4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62404">
        <w:rPr>
          <w:rFonts w:ascii="Arial" w:hAnsi="Arial" w:cs="Arial"/>
        </w:rPr>
        <w:tab/>
      </w:r>
      <w:r w:rsidR="00E62404">
        <w:rPr>
          <w:rFonts w:ascii="Arial" w:hAnsi="Arial" w:cs="Arial"/>
        </w:rPr>
        <w:tab/>
      </w:r>
      <w:r w:rsidR="00E62404">
        <w:rPr>
          <w:rFonts w:ascii="Arial" w:hAnsi="Arial" w:cs="Arial"/>
        </w:rPr>
        <w:tab/>
      </w:r>
      <w:r w:rsidR="00E62404">
        <w:rPr>
          <w:rFonts w:ascii="Arial" w:hAnsi="Arial" w:cs="Arial"/>
        </w:rPr>
        <w:tab/>
      </w:r>
      <w:r w:rsidR="00E62404">
        <w:rPr>
          <w:rFonts w:ascii="Arial" w:hAnsi="Arial" w:cs="Arial"/>
        </w:rPr>
        <w:tab/>
      </w:r>
      <w:r w:rsidR="00E62404">
        <w:rPr>
          <w:rFonts w:ascii="Arial" w:hAnsi="Arial" w:cs="Arial"/>
        </w:rPr>
        <w:tab/>
      </w:r>
      <w:r w:rsidR="00714989">
        <w:rPr>
          <w:rFonts w:ascii="Arial" w:hAnsi="Arial" w:cs="Arial"/>
        </w:rPr>
        <w:t xml:space="preserve">                                         </w:t>
      </w:r>
      <w:r>
        <w:rPr>
          <w:rFonts w:ascii="Arial" w:hAnsi="Arial" w:cs="Arial"/>
        </w:rPr>
        <w:t xml:space="preserve">     ______________________</w:t>
      </w:r>
    </w:p>
    <w:p w:rsidR="003630A0" w:rsidRDefault="003630A0" w:rsidP="003630A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62404">
        <w:rPr>
          <w:rFonts w:ascii="Arial" w:hAnsi="Arial" w:cs="Arial"/>
        </w:rPr>
        <w:tab/>
      </w:r>
      <w:r w:rsidR="00714989">
        <w:rPr>
          <w:rFonts w:ascii="Arial" w:hAnsi="Arial" w:cs="Arial"/>
        </w:rPr>
        <w:t xml:space="preserve">          </w:t>
      </w:r>
      <w:r w:rsidR="00E62404">
        <w:rPr>
          <w:rFonts w:ascii="Arial" w:hAnsi="Arial" w:cs="Arial"/>
        </w:rPr>
        <w:tab/>
      </w:r>
      <w:r w:rsidR="00E62404">
        <w:rPr>
          <w:rFonts w:ascii="Arial" w:hAnsi="Arial" w:cs="Arial"/>
        </w:rPr>
        <w:tab/>
      </w:r>
      <w:r w:rsidR="00E62404">
        <w:rPr>
          <w:rFonts w:ascii="Arial" w:hAnsi="Arial" w:cs="Arial"/>
        </w:rPr>
        <w:tab/>
      </w:r>
      <w:r w:rsidR="00E62404">
        <w:rPr>
          <w:rFonts w:ascii="Arial" w:hAnsi="Arial" w:cs="Arial"/>
        </w:rPr>
        <w:tab/>
      </w:r>
      <w:r w:rsidR="00E62404">
        <w:rPr>
          <w:rFonts w:ascii="Arial" w:hAnsi="Arial" w:cs="Arial"/>
        </w:rPr>
        <w:tab/>
      </w:r>
      <w:r w:rsidR="00E62404">
        <w:rPr>
          <w:rFonts w:ascii="Arial" w:hAnsi="Arial" w:cs="Arial"/>
        </w:rPr>
        <w:tab/>
      </w:r>
      <w:r w:rsidR="00FF7B43">
        <w:rPr>
          <w:rFonts w:ascii="Arial" w:hAnsi="Arial" w:cs="Arial"/>
        </w:rPr>
        <w:t xml:space="preserve">          (potpis)</w:t>
      </w:r>
    </w:p>
    <w:p w:rsidR="00037CEF" w:rsidRDefault="00037CEF"/>
    <w:sectPr w:rsidR="00037CEF" w:rsidSect="00C82A9B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324E9"/>
    <w:multiLevelType w:val="hybridMultilevel"/>
    <w:tmpl w:val="3F0AED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7522A"/>
    <w:multiLevelType w:val="multilevel"/>
    <w:tmpl w:val="76120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831" w:hanging="405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41372260"/>
    <w:multiLevelType w:val="hybridMultilevel"/>
    <w:tmpl w:val="E99EE8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E0BC4"/>
    <w:multiLevelType w:val="hybridMultilevel"/>
    <w:tmpl w:val="C1544228"/>
    <w:lvl w:ilvl="0" w:tplc="1C100C4A">
      <w:numFmt w:val="bullet"/>
      <w:lvlText w:val="-"/>
      <w:lvlJc w:val="left"/>
      <w:pPr>
        <w:ind w:left="172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A0"/>
    <w:rsid w:val="00033EEA"/>
    <w:rsid w:val="000365D6"/>
    <w:rsid w:val="00037CEF"/>
    <w:rsid w:val="00041BD9"/>
    <w:rsid w:val="00050078"/>
    <w:rsid w:val="0005767D"/>
    <w:rsid w:val="000655C7"/>
    <w:rsid w:val="00081708"/>
    <w:rsid w:val="00081726"/>
    <w:rsid w:val="00082B6C"/>
    <w:rsid w:val="000A01F0"/>
    <w:rsid w:val="000A31E1"/>
    <w:rsid w:val="000A3473"/>
    <w:rsid w:val="000B4A95"/>
    <w:rsid w:val="000B53B5"/>
    <w:rsid w:val="000C7FA4"/>
    <w:rsid w:val="000D70D6"/>
    <w:rsid w:val="000E09AE"/>
    <w:rsid w:val="0011325A"/>
    <w:rsid w:val="00141617"/>
    <w:rsid w:val="001601A0"/>
    <w:rsid w:val="00162D6E"/>
    <w:rsid w:val="00196970"/>
    <w:rsid w:val="001A4287"/>
    <w:rsid w:val="001E2727"/>
    <w:rsid w:val="001E5FBB"/>
    <w:rsid w:val="0020514C"/>
    <w:rsid w:val="002069F9"/>
    <w:rsid w:val="002225B8"/>
    <w:rsid w:val="00233834"/>
    <w:rsid w:val="00263F36"/>
    <w:rsid w:val="00297055"/>
    <w:rsid w:val="002A5821"/>
    <w:rsid w:val="002B1B84"/>
    <w:rsid w:val="002C1FB6"/>
    <w:rsid w:val="002E3542"/>
    <w:rsid w:val="002F211F"/>
    <w:rsid w:val="002F3919"/>
    <w:rsid w:val="00302BE7"/>
    <w:rsid w:val="003339E4"/>
    <w:rsid w:val="003344EB"/>
    <w:rsid w:val="003450DE"/>
    <w:rsid w:val="003630A0"/>
    <w:rsid w:val="00363406"/>
    <w:rsid w:val="00373AC5"/>
    <w:rsid w:val="00375333"/>
    <w:rsid w:val="00377655"/>
    <w:rsid w:val="00384461"/>
    <w:rsid w:val="00387819"/>
    <w:rsid w:val="003A30E6"/>
    <w:rsid w:val="003A713A"/>
    <w:rsid w:val="003B625B"/>
    <w:rsid w:val="003D72CD"/>
    <w:rsid w:val="003E0BC6"/>
    <w:rsid w:val="003E18B8"/>
    <w:rsid w:val="003E6329"/>
    <w:rsid w:val="003E75D0"/>
    <w:rsid w:val="0040465C"/>
    <w:rsid w:val="00405162"/>
    <w:rsid w:val="00420F68"/>
    <w:rsid w:val="00421553"/>
    <w:rsid w:val="00423A51"/>
    <w:rsid w:val="004305FD"/>
    <w:rsid w:val="00441628"/>
    <w:rsid w:val="00447355"/>
    <w:rsid w:val="00461EA3"/>
    <w:rsid w:val="004624EA"/>
    <w:rsid w:val="00466C1F"/>
    <w:rsid w:val="00466EF0"/>
    <w:rsid w:val="00471C09"/>
    <w:rsid w:val="00473FE6"/>
    <w:rsid w:val="004A45BF"/>
    <w:rsid w:val="004B36DE"/>
    <w:rsid w:val="004B6BFA"/>
    <w:rsid w:val="004B7992"/>
    <w:rsid w:val="004F5E00"/>
    <w:rsid w:val="0051569B"/>
    <w:rsid w:val="00526EB3"/>
    <w:rsid w:val="0052742C"/>
    <w:rsid w:val="005504F0"/>
    <w:rsid w:val="00560B30"/>
    <w:rsid w:val="00575E80"/>
    <w:rsid w:val="00592E74"/>
    <w:rsid w:val="00593208"/>
    <w:rsid w:val="005957BA"/>
    <w:rsid w:val="005A4707"/>
    <w:rsid w:val="005C4D2D"/>
    <w:rsid w:val="005D2311"/>
    <w:rsid w:val="005D58DE"/>
    <w:rsid w:val="005E141B"/>
    <w:rsid w:val="005E6E14"/>
    <w:rsid w:val="005F1461"/>
    <w:rsid w:val="006114BB"/>
    <w:rsid w:val="00614F59"/>
    <w:rsid w:val="00617890"/>
    <w:rsid w:val="00624022"/>
    <w:rsid w:val="0063087C"/>
    <w:rsid w:val="00631655"/>
    <w:rsid w:val="00642FCF"/>
    <w:rsid w:val="00657C9D"/>
    <w:rsid w:val="0066778E"/>
    <w:rsid w:val="00681E8E"/>
    <w:rsid w:val="00685B60"/>
    <w:rsid w:val="006B5260"/>
    <w:rsid w:val="006B78BD"/>
    <w:rsid w:val="006D578E"/>
    <w:rsid w:val="006E7C6D"/>
    <w:rsid w:val="00714989"/>
    <w:rsid w:val="007168AA"/>
    <w:rsid w:val="007222E5"/>
    <w:rsid w:val="007266C7"/>
    <w:rsid w:val="007372D3"/>
    <w:rsid w:val="0074034D"/>
    <w:rsid w:val="00742DED"/>
    <w:rsid w:val="00782797"/>
    <w:rsid w:val="00782DD9"/>
    <w:rsid w:val="007A2297"/>
    <w:rsid w:val="007A22D0"/>
    <w:rsid w:val="007B6C15"/>
    <w:rsid w:val="007C4E91"/>
    <w:rsid w:val="007C66AF"/>
    <w:rsid w:val="007D23E1"/>
    <w:rsid w:val="007D2CD8"/>
    <w:rsid w:val="007F17C3"/>
    <w:rsid w:val="007F50AD"/>
    <w:rsid w:val="00804843"/>
    <w:rsid w:val="00804E38"/>
    <w:rsid w:val="008117D2"/>
    <w:rsid w:val="00832F40"/>
    <w:rsid w:val="008378B6"/>
    <w:rsid w:val="008440B5"/>
    <w:rsid w:val="008526D4"/>
    <w:rsid w:val="008E53E5"/>
    <w:rsid w:val="008E6E19"/>
    <w:rsid w:val="008F7B60"/>
    <w:rsid w:val="00900FFF"/>
    <w:rsid w:val="009041E6"/>
    <w:rsid w:val="009071F3"/>
    <w:rsid w:val="00910784"/>
    <w:rsid w:val="00920138"/>
    <w:rsid w:val="00923B9A"/>
    <w:rsid w:val="00946C49"/>
    <w:rsid w:val="009474BC"/>
    <w:rsid w:val="009523F2"/>
    <w:rsid w:val="00955F11"/>
    <w:rsid w:val="009707E2"/>
    <w:rsid w:val="009A317A"/>
    <w:rsid w:val="009C479D"/>
    <w:rsid w:val="009D3F48"/>
    <w:rsid w:val="009D42DF"/>
    <w:rsid w:val="009F1FD5"/>
    <w:rsid w:val="009F7067"/>
    <w:rsid w:val="00A01529"/>
    <w:rsid w:val="00A05CF6"/>
    <w:rsid w:val="00A11D09"/>
    <w:rsid w:val="00A11EC7"/>
    <w:rsid w:val="00A201F6"/>
    <w:rsid w:val="00A27BFA"/>
    <w:rsid w:val="00A37D6B"/>
    <w:rsid w:val="00A400C3"/>
    <w:rsid w:val="00A418F7"/>
    <w:rsid w:val="00A41AA6"/>
    <w:rsid w:val="00A50A42"/>
    <w:rsid w:val="00A52134"/>
    <w:rsid w:val="00A72E5B"/>
    <w:rsid w:val="00A76C21"/>
    <w:rsid w:val="00A95D7A"/>
    <w:rsid w:val="00AC492D"/>
    <w:rsid w:val="00AD55F2"/>
    <w:rsid w:val="00AF172B"/>
    <w:rsid w:val="00AF20BC"/>
    <w:rsid w:val="00B14D3D"/>
    <w:rsid w:val="00B1522A"/>
    <w:rsid w:val="00B20131"/>
    <w:rsid w:val="00B41CD9"/>
    <w:rsid w:val="00B53AFF"/>
    <w:rsid w:val="00B5630B"/>
    <w:rsid w:val="00B853B7"/>
    <w:rsid w:val="00BA2F6F"/>
    <w:rsid w:val="00BA5984"/>
    <w:rsid w:val="00BA774B"/>
    <w:rsid w:val="00BA7E10"/>
    <w:rsid w:val="00BB56FF"/>
    <w:rsid w:val="00BC26BB"/>
    <w:rsid w:val="00BD15E7"/>
    <w:rsid w:val="00BF07D3"/>
    <w:rsid w:val="00BF7871"/>
    <w:rsid w:val="00C0118C"/>
    <w:rsid w:val="00C0510F"/>
    <w:rsid w:val="00C10914"/>
    <w:rsid w:val="00C1314C"/>
    <w:rsid w:val="00C1649D"/>
    <w:rsid w:val="00C23750"/>
    <w:rsid w:val="00C82A9B"/>
    <w:rsid w:val="00C84B4D"/>
    <w:rsid w:val="00CB1849"/>
    <w:rsid w:val="00CF625D"/>
    <w:rsid w:val="00D131E7"/>
    <w:rsid w:val="00D342B3"/>
    <w:rsid w:val="00D35961"/>
    <w:rsid w:val="00D46934"/>
    <w:rsid w:val="00D570B0"/>
    <w:rsid w:val="00D65F10"/>
    <w:rsid w:val="00D80A44"/>
    <w:rsid w:val="00D94BCB"/>
    <w:rsid w:val="00DA5768"/>
    <w:rsid w:val="00DA617F"/>
    <w:rsid w:val="00DB2480"/>
    <w:rsid w:val="00DB3CD9"/>
    <w:rsid w:val="00DB4F89"/>
    <w:rsid w:val="00DC49DE"/>
    <w:rsid w:val="00DF5113"/>
    <w:rsid w:val="00E00529"/>
    <w:rsid w:val="00E065C9"/>
    <w:rsid w:val="00E20893"/>
    <w:rsid w:val="00E35614"/>
    <w:rsid w:val="00E616A1"/>
    <w:rsid w:val="00E62404"/>
    <w:rsid w:val="00E71F2C"/>
    <w:rsid w:val="00E80799"/>
    <w:rsid w:val="00E93686"/>
    <w:rsid w:val="00EA276C"/>
    <w:rsid w:val="00EC406F"/>
    <w:rsid w:val="00EC6260"/>
    <w:rsid w:val="00EE3A3D"/>
    <w:rsid w:val="00EE7439"/>
    <w:rsid w:val="00F11BEB"/>
    <w:rsid w:val="00F23DF5"/>
    <w:rsid w:val="00F457D0"/>
    <w:rsid w:val="00F50E16"/>
    <w:rsid w:val="00F96F5C"/>
    <w:rsid w:val="00FB7527"/>
    <w:rsid w:val="00FD0769"/>
    <w:rsid w:val="00FD3652"/>
    <w:rsid w:val="00FD629C"/>
    <w:rsid w:val="00FE28EA"/>
    <w:rsid w:val="00FE43FA"/>
    <w:rsid w:val="00FE58F8"/>
    <w:rsid w:val="00FF1462"/>
    <w:rsid w:val="00FF576A"/>
    <w:rsid w:val="00FF6BED"/>
    <w:rsid w:val="00FF7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F5F4"/>
  <w15:docId w15:val="{F25375B6-BE3A-45F0-9B32-B81BEAC6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630A0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3630A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630A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30A0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rsid w:val="006240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Odlomakpopisa1">
    <w:name w:val="Odlomak popisa1"/>
    <w:basedOn w:val="Normal"/>
    <w:qFormat/>
    <w:rsid w:val="007B6C15"/>
    <w:pPr>
      <w:spacing w:after="200"/>
      <w:ind w:left="720"/>
      <w:contextualSpacing/>
    </w:pPr>
    <w:rPr>
      <w:rFonts w:ascii="Arial" w:eastAsia="Calibri" w:hAnsi="Arial" w:cs="Arial"/>
      <w:sz w:val="22"/>
      <w:szCs w:val="22"/>
      <w:lang w:eastAsia="en-US"/>
    </w:rPr>
  </w:style>
  <w:style w:type="character" w:styleId="Istaknuto">
    <w:name w:val="Emphasis"/>
    <w:basedOn w:val="Zadanifontodlomka"/>
    <w:uiPriority w:val="20"/>
    <w:qFormat/>
    <w:rsid w:val="00EA276C"/>
    <w:rPr>
      <w:i/>
      <w:iCs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B53B5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naslovChar">
    <w:name w:val="Podnaslov Char"/>
    <w:basedOn w:val="Zadanifontodlomka"/>
    <w:link w:val="Podnaslov"/>
    <w:uiPriority w:val="11"/>
    <w:rsid w:val="000B53B5"/>
    <w:rPr>
      <w:rFonts w:eastAsiaTheme="minorEastAsia"/>
      <w:color w:val="5A5A5A" w:themeColor="text1" w:themeTint="A5"/>
      <w:spacing w:val="15"/>
    </w:rPr>
  </w:style>
  <w:style w:type="character" w:styleId="Neupadljivoisticanje">
    <w:name w:val="Subtle Emphasis"/>
    <w:basedOn w:val="Zadanifontodlomka"/>
    <w:uiPriority w:val="19"/>
    <w:qFormat/>
    <w:rsid w:val="000B53B5"/>
    <w:rPr>
      <w:i/>
      <w:iCs/>
      <w:color w:val="404040" w:themeColor="text1" w:themeTint="BF"/>
    </w:rPr>
  </w:style>
  <w:style w:type="paragraph" w:styleId="StandardWeb">
    <w:name w:val="Normal (Web)"/>
    <w:basedOn w:val="Normal"/>
    <w:uiPriority w:val="99"/>
    <w:semiHidden/>
    <w:unhideWhenUsed/>
    <w:rsid w:val="00A72E5B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59"/>
    <w:rsid w:val="00BC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55A54-BFE6-4834-8E85-CAAD01E18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3602</Words>
  <Characters>20533</Characters>
  <Application>Microsoft Office Word</Application>
  <DocSecurity>0</DocSecurity>
  <Lines>171</Lines>
  <Paragraphs>48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Marija-računovodstvo</cp:lastModifiedBy>
  <cp:revision>2</cp:revision>
  <cp:lastPrinted>2025-01-30T11:48:00Z</cp:lastPrinted>
  <dcterms:created xsi:type="dcterms:W3CDTF">2025-01-30T12:20:00Z</dcterms:created>
  <dcterms:modified xsi:type="dcterms:W3CDTF">2025-01-30T12:20:00Z</dcterms:modified>
</cp:coreProperties>
</file>