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4950e4e7b2d7452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10250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MATIJA ANTUN RELJKOVIĆ, CERNA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1.556.195,25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1.618.279,15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1.500.423,90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1.695.945,42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77.666,27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32.278,71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47.975,97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32.278,71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47.975,97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125.642,24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ostvarili smo 1.618.279,15 EUR prihoda poslovanja. Najznačajnije povećanje prihoda ostvareno je kod tekućih i kapitalnih donacija, a najznačajnije smanjenje imamo kod ostalih nespomenutih prihoda iz razloga što smo u 2024. godini imali isplatu razlike štete za elementarnu nepogodu iz 2023. godine.  Rashodi poslovanja u razdoblju od 1. siječnja do 31. prosinca 2025. ostvareni su u iznosu od 1.695.945,42 EUR. Ostvareno je značajnije povećanje na rashodima za zaposlene zbog povećanja plaće, te povećanje na rashodima za uredski materijal, energiju, uslugama održavanja zbog povećanja cijena. Najveće smanjenje bilježimo na rashodima za Intelektualne i osobne usluge iz razloga što smo prošle godine završili s EU projektom i isplatili plaću po ugovoru o djelu za zaposlenike koji su sudjelovali na projektu a ove godine nismo imali istih isplata.  U navedenom razdoblju nema ostvarenih prihoda od prodaje nefinancijske imovine, dok su rashodi za nabavu nefinancijske imovine ostvareni u iznosu od 47.975,97 EUR. Navedeni rashodi odnose se na nabavu uredske opreme i namještaja koja je uništena u elementarnoj nepogodi te na nabavu obveznih udžbenika za učenike. U razdoblju od 1. siječnja do 31. prosinca 2025. godine ostvaren je manjak prihoda poslovanja u iznosu od 77.666,27 EUR, manjak prihoda od nefinancijske imovine 47.975,97 EUR, slijedom čega je izvještajno razdoblje završeno manjkom prihoda i primitaka u iznosu od 125.642,24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1.951,87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Tekuće pomoći temeljem prijenosa EU sredstava u iznosu od 1.951,87 EUR odnose se na dio sredstava iz EU za projekte Školsko mlijeko i Školsko voće i povrće.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40.973,85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završili smo dva EU projekta STEMajmo i Pomoć u zajednici iz navedenog razloga u ovoj godini nemamo evidentiranih prihoda na računima iz skupine 639.</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6.639,61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w:t>
            </w:r>
          </w:p>
        </w:tc>
      </w:tr>
    </w:tbl>
    <w:p>
      <w:pPr>
        <w:spacing w:before="0" w:after="0"/>
      </w:pPr>
    </w:p>
    <w:p>
      <w:r>
        <w:t xml:space="preserve">Ostali nespomenuti prihodi bilježe značajno smanjenje od 78% u odnosu na isto razdoblje prošle godine iz razloga što je škola 2023. stradala u elementarnoj nepogodi i početkom 2024. godine isplaćen je posljednji dio štete od Croatia osiguranja za navedenu štetu. Iz tog razloga  u 2024. godini imamo znatno veće prihode u odnosu na 2025. godinu kada smo imali samo manju štetu na staklima škole.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238,1</w:t>
            </w:r>
          </w:p>
        </w:tc>
      </w:tr>
    </w:tbl>
    <w:p>
      <w:pPr>
        <w:spacing w:before="0" w:after="0"/>
      </w:pPr>
    </w:p>
    <w:p>
      <w:r>
        <w:t xml:space="preserve">Tekuće donacije bilježe značajnije povećanje od 238,10% u odnosu na isto razdoblje prošle godine iz razloga što smo imali veći broj donacija od trgovačkih društava u odnosu na prošlu godinu. Također, ove godine naši učenici su sudjelovali na državnom natjecanju iz atletike u Virovitici. Za troškove sudjelovanja na natjecanju dobili smo donaciju od Hrvatskog školskog sportskog saveza koji je neprofitna organizacija te je i iz toga razloga došlo do povećanja na ovome računu.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266,2</w:t>
            </w:r>
          </w:p>
        </w:tc>
      </w:tr>
    </w:tbl>
    <w:p>
      <w:pPr>
        <w:spacing w:before="0" w:after="0"/>
      </w:pPr>
    </w:p>
    <w:p>
      <w:r>
        <w:t xml:space="preserve">Kapitalne donacije odnose se na donacije od trgovačkih društava HEP Elektra doo u iznosu od 4. 866,20 Eura, Prima commerce D.O.O. 1.396,29 EUR donacija od trgovačkog društva Multinorm D.O.O.  792,21. Naši učenici su sudjelovali u projektu "Za naše male genijalce " i dobili donaciju računala za informatičku učionicu. Škola je pogođena elementarnom nepogodom u 2023. godini i stradala nam je većina opreme u učionicama. Kako dobivenim novcem od osiguravajućeg društva nismo mogli nadoknaditi svu opremu obratili smo se trgovačkim društvima u okruženju te nam je Prima commerce D.O.O. donirala jedan dio opreme. Donacijom od Multinorm D.O.O. dobili smo računala za učionice i informatičku učionicu.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w:t>
            </w:r>
          </w:p>
        </w:tc>
      </w:tr>
    </w:tbl>
    <w:p>
      <w:pPr>
        <w:spacing w:before="0" w:after="0"/>
      </w:pPr>
    </w:p>
    <w:p>
      <w:r>
        <w:t xml:space="preserve">Temeljem upute osnivača od 2024. godine, prihode od najma školske sportske dvorane i najma učionica knjižimo na 6615 Prihodi od pruženih usluga i 6831 Ostali prihodi (ostali prihodi se odnose na sredstva za čišćenje i sl.).</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1.249.626,03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1.448.485,00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Rashodi za zaposlene u 2025. godini veći su od prošlogodišnjih za 15,9% i rezultat su rasta osnovice za obračun plaća.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125,4</w:t>
            </w:r>
          </w:p>
        </w:tc>
      </w:tr>
    </w:tbl>
    <w:p>
      <w:pPr>
        <w:spacing w:before="0" w:after="0"/>
      </w:pPr>
    </w:p>
    <w:p>
      <w:r>
        <w:t xml:space="preserve">U 2025. godini zabilježeno je povećanje troškova za plaće po osnovi prekovremenog rada u odnosu na prethodnu godinu. Glavni razlog povećanja je povećani obim posla i potreba za dodatnim angažmanom zaposlenika, što je rezultiralo većim brojem odrađenih prekovremenih sati. Također, povećanje je dijelom uzrokovano rastom osnovice za obračun plaće i većom satnicom, u skladu s kolektivnim ugovorom i općim rastom troškova rada.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20.638,10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w:t>
            </w:r>
          </w:p>
        </w:tc>
      </w:tr>
    </w:tbl>
    <w:p>
      <w:pPr>
        <w:spacing w:before="0" w:after="0"/>
      </w:pPr>
    </w:p>
    <w:p>
      <w:r>
        <w:t xml:space="preserve">U 2025. godini zabilježeno je povećanje troškova za plaće po osnovi rada u posebnim uvjetima u odnosu na prethodnu godinu. Glavni razlog povećanja je uzrokovano rastom osnovice za obračun plaće i većom satnicom, u skladu s kolektivnim ugovorom i općim rastom troškova rada.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163.296,34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189.493,90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Povećanje izdataka za doprinose za obvezno zdravstveno osiguranje u 2025. godini u odnosu na isto razdoblje prethodne godine rezultat je rasta osnovice za obračun plaća te povećanja ukupnog iznosa isplaćenih plaća uključujući prekovremeni rad, dodatke i nova zapošljavanja. Povećanje mase plaće automatski je dovelo do i do povećanja izdataka za doprinose za zdravstveno osiguranje.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39.526,40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45.233,00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Naknade za prijevoz, za rad na terenu i odvojeni život veći u u odnosu na prošlu godinu a razlog je u poskupljenju cijene goriva a samim tim i izdataka za naknade za prijevoz, za rad na terenu i odvojeni život.</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w:t>
            </w:r>
          </w:p>
        </w:tc>
      </w:tr>
    </w:tbl>
    <w:p>
      <w:pPr>
        <w:spacing w:before="0" w:after="0"/>
      </w:pPr>
    </w:p>
    <w:p>
      <w:r>
        <w:t xml:space="preserve">Uredski materijal i ostali materijalni rashodi u 2025. godini bilježe povećanje od 157,7% u odnosu na isto razdoblje prošle godine a razlog je u povećanju cijena na tržištu.</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39.847,40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58.594,06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147,0</w:t>
            </w:r>
          </w:p>
        </w:tc>
      </w:tr>
    </w:tbl>
    <w:p>
      <w:pPr>
        <w:spacing w:before="0" w:after="0"/>
      </w:pPr>
    </w:p>
    <w:p>
      <w:r>
        <w:t xml:space="preserve">Rashodi za energiju u 2025. godini bilježe povećanje od 47% u odnosu na isto razdoblje prošle godine a razlog je u povećanju cijena energenata na tržištu.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231,4</w:t>
            </w:r>
          </w:p>
        </w:tc>
      </w:tr>
    </w:tbl>
    <w:p>
      <w:pPr>
        <w:spacing w:before="0" w:after="0"/>
      </w:pPr>
    </w:p>
    <w:p>
      <w:r>
        <w:t xml:space="preserve">Rashodi za sitni inventar i autogume veći su zbog veće potrebe za istima.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351,0</w:t>
            </w:r>
          </w:p>
        </w:tc>
      </w:tr>
    </w:tbl>
    <w:p>
      <w:pPr>
        <w:spacing w:before="0" w:after="0"/>
      </w:pPr>
    </w:p>
    <w:p>
      <w:r>
        <w:t xml:space="preserve">Službena, radna i zaštitna odjeća i obuća ostvarena je u većem postotku u odnosu na prošlu iz razloga što svake dvije godine nabavljamo obuću za tehničko osoblje.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210,6</w:t>
            </w:r>
          </w:p>
        </w:tc>
      </w:tr>
    </w:tbl>
    <w:p>
      <w:pPr>
        <w:spacing w:before="0" w:after="0"/>
      </w:pPr>
    </w:p>
    <w:p>
      <w:r>
        <w:t xml:space="preserve">Usluge telefona, interneta, pošte i prijevoza u 2025. godini bilježe značajnije povećanje u odnosu na isto razdoblje prošle godine a razlog je u povećanju cijena na tržištu i povećane potrebe za uslugama npr. veći broj poslanih pisama.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1275,0</w:t>
            </w:r>
          </w:p>
        </w:tc>
      </w:tr>
    </w:tbl>
    <w:p>
      <w:pPr>
        <w:spacing w:before="0" w:after="0"/>
      </w:pPr>
    </w:p>
    <w:p>
      <w:r>
        <w:t xml:space="preserve">Zakupnine i najmnine bilježe velik porast u 2025. godini od 1275% u odnosu na prošlu godinu a razlog je u tome što prošle godine nismo imali potrebe za navedenim izdatkom.</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186,1</w:t>
            </w:r>
          </w:p>
        </w:tc>
      </w:tr>
    </w:tbl>
    <w:p>
      <w:pPr>
        <w:spacing w:before="0" w:after="0"/>
      </w:pPr>
    </w:p>
    <w:p>
      <w:r>
        <w:t xml:space="preserve">Od srpnja 2024. godine u školi radi samo jedna osoba s invaliditetom a prema Pravilniku o utvrđivanju kvote za zapošljavanje osoba s invaliditetom dužni smo imati zaposlene dvije osobe s invaliditetom. Kako nismo uspjeli ispuniti kvotu plaćamo naknadu zbog neispunjenja obveze kvotnog zapošljavanja te iz tog razloga pristojbe i naknade bilježe porast od 186,1% u odnosu na isto razdoblje prošle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307,9</w:t>
            </w:r>
          </w:p>
        </w:tc>
      </w:tr>
    </w:tbl>
    <w:p>
      <w:pPr>
        <w:spacing w:before="0" w:after="0"/>
      </w:pPr>
    </w:p>
    <w:p>
      <w:r>
        <w:t xml:space="preserve">Ostali nespomenuti rashodi poslovanja u 2025. godini bilježe rast od 307,9% u odnosu na 2024. godinu a jedan od razloga je dolazak novih učenika u tijeku godine. Naime Općina Cerna financira nabavku radnih materijala za sve učenike u rujnu a za sve ostale koji se naknadno upišu troškove financiranja snosi škola.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Pred kraj 2024. godinine zatvorili smo žiroračun škole u Privrednoj banci iz razloga što smo prešli na županijsku riznicu. Kako u ovoj godini nemamo žiroračun nemamo ni iskazane rashode za bankarske usluge i usluge platnog prometa.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124.181,89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prihodi poslovanja - nenaplaćeni odnose se na plaću za prosinac 2025. godine, materijalna prava za prosinac koja se zbog promjene Pravilnika o proračunskom računovodstvu od 2025. godine više ne evidentira na računa 193 Rashodi budućih razdoblja, potraživanje za račune za školsku prehranu za prosinac, potraživanje za shemu školskog voća i povrća i mlijeka za prosinac 2025. godine te potraživanja za knjigu Heroji Vukovara.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915,4</w:t>
            </w:r>
          </w:p>
        </w:tc>
      </w:tr>
    </w:tbl>
    <w:p>
      <w:pPr>
        <w:spacing w:before="0" w:after="0"/>
      </w:pPr>
    </w:p>
    <w:p>
      <w:r>
        <w:t xml:space="preserve">Dodatna ulaganja na građevinskim objektima odnose se na rashode za izradu svih glavnih projekata i elaborata sukladno odobrenom idejnom rješenju za rekonstrukciju i dogradnju OŠ Matija Antun Reljković u Cerni.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53.627,47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81.360,83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bl>
    <w:p>
      <w:pPr>
        <w:spacing w:before="0" w:after="0"/>
      </w:pPr>
    </w:p>
    <w:p>
      <w:r>
        <w:t xml:space="preserve">Temeljem Odluke o donaciji Općine Cerna, darovana nam je građevinska čestica na kojoj je izgrađena školska zgrada i zgrada škole u Cerni. Predmetna čestica uvedena je u dugotrajnu imovinu te se vodi u inventaru dugotrajne imovine. Za nekretninu je izrađen procjembeni elaborat, na temelju kojeg je izvršeno usklađenje knjigovodstvene vrijednosti zemljišta i zgrade Škole. Knjiženje je provedeno preko računa 91512.</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3.242.612,75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4.470.057,07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w:t>
            </w:r>
          </w:p>
        </w:tc>
      </w:tr>
    </w:tbl>
    <w:p>
      <w:pPr>
        <w:spacing w:before="0" w:after="0"/>
      </w:pPr>
    </w:p>
    <w:p>
      <w:r>
        <w:t xml:space="preserve">Temeljem Odluke o donaciji Općine Cerna, darovana nam je građevinska čestica na kojoj je izgrađena školska zgrada i zgrada škole u Cerni. Predmetna čestica uvedena je u dugotrajnu imovinu te je provedeno usklađenje knjigovodstvene vrijednosti zemljišta i zgrade škole. Za nekretninu je izrađen procjembeni elaborat, na temelju kojeg je izvršeno usklađenje knjigovodstvene vrijednosti imovine.  Budući da je zgrada škole već bila evidentirana u poslovnim knjigama, knjiženjem je izvršeno povećanje vrijednosti navedene nekretnine u skladu s podacima iz elaborata. Knjiženje je provedeno preko računa 91511.</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1015,4</w:t>
            </w:r>
          </w:p>
        </w:tc>
      </w:tr>
    </w:tbl>
    <w:p>
      <w:pPr>
        <w:spacing w:before="0" w:after="0"/>
      </w:pPr>
    </w:p>
    <w:p>
      <w:r>
        <w:t xml:space="preserve">Tijekom izvještajnog razdoblja evidentirani su rashodi za građevinske objekte u pripremi, a odnose se na troškove izrade glavnih projekata i pripadajćih elaborata, sukladno odobrenom idejnom rješenju za rekonstrukciju i dogradnju školske zgrade. Navedeni troškovi predstavljau ulaganja u fazi pripreme projekta te su evidentirani kao građevinski objekti u pripremi po završetku projekta činiti će dio nabavne vrijednosti građevine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125.622,27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1694,9</w:t>
            </w:r>
          </w:p>
        </w:tc>
      </w:tr>
    </w:tbl>
    <w:p>
      <w:pPr>
        <w:spacing w:before="0" w:after="0"/>
      </w:pPr>
    </w:p>
    <w:p>
      <w:r>
        <w:t xml:space="preserve">Potraživanje za prihode poslovanja odnose se na plaću za prosinac 2025. godine, materijalna prava za prosinac koja se zbog promjene Pravilnika o proračunskom računovodstvu od 2025. godine evidentira na računa 16 Potraživanja za prihode poslovanja i 96 Obračunati prihodi poslovanja. Osim rashoda za plaće i materijalna prava na isti načuin iskazano je i potraživanje za račune za školsku prehranu za prosinac, potraživanje za shemu školskog voća i povrća i mlijeka za prosinac 2025. godine te potraživanja za knjigu Heroji Vukovara.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122.893,45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 prosinca iskazana su potraživanja za pomoći proračunskim korisnicima iz proračuna koji im nije nadležan, a odnose se na sredstva za isplatu plaće za prosinac te za isplatu materijalnih primanja i za prehranu učenika za prosinac, koja su isplaćena u sijećnju 2026. godine.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 prosinca iskazana su potraživanja za tekuće pomoći iz državnog proračuna temeljem prijenosa EU sredstava, a odnose se na sredstva za provedhu Sheme školskog voća i povrća i mlijeka, sukladno važećim propisima i odoberenim zahtjevima. Potraživanja se odnose na troškove nastale u izvještajnom razdoblju, a naplata se očekuje u prvom kvartalu 2026. godine.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w:t>
            </w:r>
          </w:p>
        </w:tc>
      </w:tr>
    </w:tbl>
    <w:p>
      <w:pPr>
        <w:spacing w:before="0" w:after="0"/>
      </w:pPr>
    </w:p>
    <w:p>
      <w:r>
        <w:t xml:space="preserve">Iskazano stanje na računu 167 odnosi se sredstva škole koja su tijekom izvještajnog razdoblja uplaćena u proračun nadležng osnivača - županije, a evidentirana su na podračunu proračunskog korisnika. Navedena sredstva predstavljaju sredstva škole koja će se koristiti sukladno namjeni u narednom obračunskom razdoblju, putem proračuna osnivača.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103.268,48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113.280,26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Obveze za zaposlene odnose se na obvezu za isplatu plaće za prosinac i isplatu materijalnih prava za prosinac. Navedene obveze dospijevaju i biti će isplaćene u siječnju 2025. godine.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19.213,74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14.940,51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w:t>
            </w:r>
          </w:p>
        </w:tc>
      </w:tr>
    </w:tbl>
    <w:p>
      <w:pPr>
        <w:spacing w:before="0" w:after="0"/>
      </w:pPr>
    </w:p>
    <w:p>
      <w:r>
        <w:t xml:space="preserve">Obveze za materijalne rashode odnose se na rashode za energente, rashode za isplatu naknade za prijevoz na posao za prosinac i na rashode za prehranu učenika za prosinac te na rashode za telefon, internet i poštanske usluge, komunalne rashode, računalne usluge i novčanu naknadu za nezapošljavanje osoba s invaliditetom. Sve obveze su za prosinac 2025. i imaju ugovoren datum plaćanja u siječnju 2026. godine.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2.474.743,66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3.701.389,60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149,6</w:t>
            </w:r>
          </w:p>
        </w:tc>
      </w:tr>
    </w:tbl>
    <w:p>
      <w:pPr>
        <w:spacing w:before="0" w:after="0"/>
      </w:pPr>
    </w:p>
    <w:p>
      <w:r>
        <w:t xml:space="preserve">Na dan 31. prosinca iskazano je povećanje stanja na račnu 911-Dugotrajna nefinancijska imovina, zbog donacije Općine Cerna (prijenos vlasništva na zemljištu i zgradi škole u Cerni) te ostalih donacija dugotrajne imovine te nabavke iste u izvještajnom razdoblju. Povećanje je vidljivo u PR-RAS-u i u Bilanci, a imovina će se koristiti u redovnom radu škole.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126.784,40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1083,8</w:t>
            </w:r>
          </w:p>
        </w:tc>
      </w:tr>
    </w:tbl>
    <w:p>
      <w:pPr>
        <w:spacing w:before="0" w:after="0"/>
      </w:pPr>
    </w:p>
    <w:p>
      <w:r>
        <w:t xml:space="preserve">Manjak prihoda i primitaka znatno je veći od ostvarenog u istom razdoblju prošle godine zbog promjene Pravilnika o proračunskom računovodstvu koji je ukinuo računa 193 Rashodi budućih razdoblja te se rahodi za plaću više ne evidentiraju na njemu nego kao manjak prihoda i primitaka. Osim rashoda za plaće i materijalna prava u manjku prihoda su i rashodi za školsku prehranu za prosinac, za shemu školskog voća i povrća i mlijeka za razdoblje listopad-prosinac 2025. te ostali rashodi za prosinac (energenti, komunalni troškovi i sl).</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123.163,77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 manjak prihoda poslovanja nastao je zbog isplate plaće za prosinac, isplate materijalnih prava za prosinac koji dospijevaju na isplatu u siječnju 2026. godine. Dio manjka odnosi se na rashode za prosinac (npr. el.energija, plin, voda, telefon i sl.) . Rashodi su evidentirani u izvještajnom razdoblju, dok će prihod koji ga pokriva biti u siječnju 2026, što je u skladu s načelom nastanka događaja.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11.698,59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r>
        <w:t xml:space="preserve">U PR-RAS obrascu na oznaci Y002 iskazan je manjak od nefinancijske imovine u iznosu od 47.975,97 EUR dok je u Bilanci iskazan manjak nakon provedene obvezne korekcije za kapitalne prijenose sredstava. U 2025. godini dobili smo od Ministarstva znanosti, obrazovanja i mladih  4.391,50 eura za nabavku lektire i obveznih udžbenika, navedeni prihodi knjiženi su na račun 6362. Od Općine Cerna dobili smo 2.305,38 eura za nabavku sportske opreme i prihod je evidentiran na računu 6363. U 2025. godini od trgovačkih društava smo dobili donaciju imovine u iznosu od 7.054,70 a prihod za dobivene donacije evidentiran je na računu 66323. Od osnivača Vukovarsko-srijemske županije dobili smo ostatak sredstava za nabavku dugotrajne imovine u iznosu 31.745,92 eura prihodi knjiženi su na računu 6712.   Provedena je obvezna korekcija rezultata u iznosu od 45.497,50 eura. Podatak u Bilanci naveden je nakon provedene korekcije rezultata i razlikuje se od podataka u obrascu PR-RAS.</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124.181,89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Potraživanje za prihode poslovanja odnose se na plaću za prosinac 2025. godine, materijalna prava za prosinac koja se zbog promjene Pravilnika o proračunskom računovodstvu od 2025. godine evidentira na računa 16 Potraživanja za prihode poslovanja i 96 Obračunati prihodi poslovanja. Osim rashoda za plaće i materijalna prava na isti načuin iskazano je i potraživanje za račune za školsku prehranu za prosinac, potraživanje za shemu školskog voća i povrća i mlijeka za prosinac 2025. godine te potraživanja za knjigu Heroji Vukovara.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122.893,45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 prosinca iskazana su potraživanja za tekuće pomoći proračunskim korisnicima iz proračuna koji im nije nadležan - plaća, a odnose se na sredstva za isplatu plaće za prosinac i isplatu materijalnih primanja te potraživanja za prehranu učenika za prosinac, koja su isplaćena u sijećnju 2026. godine.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 prosinca iskazana su potraživanja za tekuće pomoći iz državnog proračuna temeljem prijenosa EU sredstava, a odnose se na sredstva za provedhu Sheme školskog voća i povrća i mlijeka, sukladno važećim propisima i odoberenim zahtjevima. Potraživanja se odnose na troškove nastale u izvještajnom razdoblju, a naplata se očekuje u prvom kvartalu 2026. godine.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Škola sudjeluje u projektu LAG-a Bosutski niz, LOKO LAG-Održivi razvoj ruralnog područja te je za provedbu tog projekta dobila na korištenje opremu u procijenjenoj vrijednosti od 199,08 eura.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w:t>
            </w:r>
          </w:p>
        </w:tc>
      </w:tr>
    </w:tbl>
    <w:p>
      <w:pPr>
        <w:spacing w:before="0" w:after="0"/>
      </w:pPr>
    </w:p>
    <w:p>
      <w:r>
        <w:t xml:space="preserve">Stanje dospjelih obveza na kraju izvještajnog razdoblja je 1.140,00 i odnosi se na račun za nabavku namirnica za prehranu učenika. Valuta za plaćanje računa bila je 27. prosinca 2025. godine a kako u tom trenutku nismo primili sredstva za prehranu učenika za prosinac nismo bili u mogućnosti izvršiti plaćanje navedenog računa.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120.939,83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127.080,77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w:t>
            </w:r>
          </w:p>
        </w:tc>
      </w:tr>
    </w:tbl>
    <w:p>
      <w:pPr>
        <w:spacing w:before="0" w:after="0"/>
      </w:pPr>
    </w:p>
    <w:p>
      <w:r>
        <w:t xml:space="preserve">Na dan 31. prosinca iskazane su obveze za rashode poslovanja koje nisu dospjele na naplatu, a odnose se na obvezu isplate plaće za prosinac, isplatu materijalnih prava za prosinac, koja dospjevaju na isplatu u siječnju slijedeće godine, te na obvezu za režijske troškove (plin, električna energija, voda, telefon i sl.) nastale u izvještajnom razdoblju, s valutom plaćanja u siječnju.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74.204,99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46.538,32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62,7</w:t>
            </w:r>
          </w:p>
        </w:tc>
      </w:tr>
    </w:tbl>
    <w:p>
      <w:pPr>
        <w:spacing w:before="0" w:after="0"/>
      </w:pPr>
    </w:p>
    <w:p>
      <w:r>
        <w:t xml:space="preserve">Rashodi iskazani u funkciji 096 odnose se na dodatne usluge u obrazovanju sukladno programu rada škole (pomoćnici u nastavi, higijenske potrebštine, organizacija natjecanja i nagrad mentorima i sl.)</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1.255.982,51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Temeljem Odluke o donaciji Općine Cerna, darovana nam je građevinska čestica na kojoj je izgrađena školska zgrada i zgrada škole u Cerni. Predmetna čestica uvedena je u dugotrajnu imovinu te je provedeno usklađenje knjigovodstvene vrijednosti zemljišta i zgrade škole. Za nekretninu je izrađen procjembeni elaborat, na temelju kojeg je izvršeno usklađenje knjigovodstvene vrijednosti imovine.  Budući da je zgrada škole već bila evidentirana u poslovnim knjigama, knjiženjem je izvršeno povećanje vrijednosti navedene nekretnine u skladu s podacima iz elaborata. Knjiženje je provedeno preko računa 91511.</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27.733,36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Temeljem Odluke o donaciji Općine Cerna, darovana nam je građevinska čestica na kojoj je izgrađena školska zgrada i zgrada škole u Cerni. Predmetna čestica uvedena je u dugotrajnu imovinu te se vodi u inventaru dugotrajne imovine. Za nekretninu je izrađen procjembeni elaborat, na temelju kojeg je izvršeno usklađenje knjigovodstvene vrijednosti zemljišta i zgrade Škole. knjiženje je provedeno preko računa 91512.</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smanjenje sitnog inventara odnosi se na manjak utvrđen redovnim godišnjim popisom imovine i obveza, sukladno zapisniku inventurne komisije.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je 1.140,00 i odnosi se na račun za nabavku namirnica za prehranu učenika. Valuta za plaćanje računa bila je 27. prosinca 2025. godine a kako u tom trenutku nismo primili sredstva za prehranu učenika za prosinac nismo bili u mogućnosti izvršiti plaćanje navedenog računa.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a) Prekoračenje 1 do 60 dana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D232A</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je 1.140,00 i odnosi se na račun za nabavku namirnica za prehranu učenika. Valuta za plaćanje računa bila je 27. prosinca 2025. godine a kako u tom trenutku nismo primili sredstva za prehranu učenika za prosinac nismo bili u mogućnosti izvršiti plaćanje navedenog računa.</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127.080,77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 prosinca iskazane su obveze za rashode poslovanja koje nisu dospjele na naplatu, a odnose se na obvezu isplate plaće za prosinac, isplatu materijalnih prava za prosinac, koja dospjevaju na isplatu u siječnju slijedeće godine, te na obvezu za režijske troškove (plin, električna energija, voda, telefon i sl.) nastale u izvještajnom razdoblju, s valutom plaćanja u siječnju. </w:t>
      </w:r>
    </w:p>
    <w:p/>
    <w:p>
      <w:pPr>
        <w:jc w:val="center"/>
        <w:pStyle w:val="Normal"/>
        <w:spacing w:line="240" w:lineRule="auto"/>
        <w:keepNext/>
      </w:pPr>
      <w:r>
        <w:rPr>
          <w:sz w:val="28"/>
          <w:rFonts w:ascii="Times New Roman" w:hAnsi="Times New Roman"/>
        </w:rPr>
        <w:t xml:space="preserve">Bilješka 50.</w:t>
      </w:r>
    </w:p>
    <w:p>
      <w:pPr>
        <w:jc w:val="both"/>
        <w:pStyle w:val="Normal"/>
        <w:spacing w:line="240" w:lineRule="auto"/>
      </w:pPr>
      <w:r>
        <w:rPr>
          <w:b/>
          <w:sz w:val="24"/>
          <w:rFonts w:ascii="Times New Roman" w:hAnsi="Times New Roman"/>
        </w:rPr>
        <w:t xml:space="preserve">EU izvještaj</w:t>
      </w:r>
    </w:p>
    <w:p>
      <w:r>
        <w:t xml:space="preserve">EU izvještaj popunili smo s podatcima za Projekt Školska shema voća i povrća i mlijeka. Navedeni program finacira se iz Europskog fonda za jamstva u poljoprivredi i putem nacionalnog financiranja.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f06bc3fa49a4e2c" /></Relationships>
</file>